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BA" w:rsidRDefault="003C00BA" w:rsidP="003C00BA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4CB6" w:rsidRPr="003546E8" w:rsidRDefault="000F53BF" w:rsidP="005F4CB6">
      <w:pPr>
        <w:spacing w:after="0" w:line="23" w:lineRule="atLeast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46E8">
        <w:rPr>
          <w:rFonts w:ascii="Times New Roman" w:hAnsi="Times New Roman" w:cs="Times New Roman"/>
          <w:b/>
          <w:color w:val="000000"/>
          <w:sz w:val="24"/>
          <w:szCs w:val="24"/>
        </w:rPr>
        <w:t>Доклад</w:t>
      </w:r>
      <w:r w:rsidR="00CA0F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A1B18" w:rsidRPr="003546E8">
        <w:rPr>
          <w:rFonts w:ascii="Times New Roman" w:hAnsi="Times New Roman" w:cs="Times New Roman"/>
          <w:b/>
          <w:color w:val="000000"/>
          <w:sz w:val="24"/>
          <w:szCs w:val="24"/>
        </w:rPr>
        <w:t>(отчет)</w:t>
      </w:r>
    </w:p>
    <w:p w:rsidR="001145C7" w:rsidRPr="003546E8" w:rsidRDefault="000F53BF" w:rsidP="005F4CB6">
      <w:pPr>
        <w:spacing w:after="0" w:line="23" w:lineRule="atLeast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="009A1B18" w:rsidRPr="003546E8">
        <w:rPr>
          <w:rFonts w:ascii="Times New Roman" w:eastAsia="Calibri" w:hAnsi="Times New Roman" w:cs="Times New Roman"/>
          <w:b/>
          <w:sz w:val="24"/>
          <w:szCs w:val="24"/>
        </w:rPr>
        <w:t>ходе реализации мероприятий муниципальной «дорожной карты» по содействию развитию</w:t>
      </w:r>
      <w:r w:rsidRPr="0035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A1B18" w:rsidRPr="0035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3546E8">
        <w:rPr>
          <w:rFonts w:ascii="Times New Roman" w:hAnsi="Times New Roman" w:cs="Times New Roman"/>
          <w:b/>
          <w:color w:val="000000"/>
          <w:sz w:val="24"/>
          <w:szCs w:val="24"/>
        </w:rPr>
        <w:t>Омсукчанск</w:t>
      </w:r>
      <w:r w:rsidR="009A1B18" w:rsidRPr="0035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35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городско</w:t>
      </w:r>
      <w:r w:rsidR="009A1B18" w:rsidRPr="003546E8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Pr="0035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округ</w:t>
      </w:r>
      <w:r w:rsidR="009A1B18" w:rsidRPr="0035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 </w:t>
      </w:r>
      <w:r w:rsidR="00FB5C8F">
        <w:rPr>
          <w:rFonts w:ascii="Times New Roman" w:hAnsi="Times New Roman" w:cs="Times New Roman"/>
          <w:b/>
          <w:color w:val="000000"/>
          <w:sz w:val="24"/>
          <w:szCs w:val="24"/>
        </w:rPr>
        <w:t>за 2021</w:t>
      </w:r>
      <w:r w:rsidRPr="0035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год.</w:t>
      </w:r>
    </w:p>
    <w:p w:rsidR="009A1B18" w:rsidRPr="003546E8" w:rsidRDefault="009A1B18" w:rsidP="005F4CB6">
      <w:pPr>
        <w:spacing w:after="0" w:line="23" w:lineRule="atLeast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1B18" w:rsidRPr="003546E8" w:rsidRDefault="009A1B18" w:rsidP="005F4CB6">
      <w:pPr>
        <w:spacing w:after="0" w:line="23" w:lineRule="atLeast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BE6" w:rsidRPr="00D44BE6" w:rsidRDefault="00D44BE6" w:rsidP="003C00BA">
      <w:pPr>
        <w:spacing w:after="0" w:line="23" w:lineRule="atLeast"/>
        <w:ind w:firstLine="708"/>
        <w:jc w:val="both"/>
        <w:rPr>
          <w:rFonts w:ascii="TimesNewRomanPSMT" w:hAnsi="TimesNewRomanPSMT" w:cs="Calibri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Уважаемые коллеги, </w:t>
      </w:r>
      <w:r w:rsidRPr="00D44BE6">
        <w:rPr>
          <w:rFonts w:ascii="TimesNewRomanPSMT" w:hAnsi="TimesNewRomanPSMT" w:cs="Calibri"/>
          <w:color w:val="000000"/>
          <w:sz w:val="24"/>
          <w:szCs w:val="24"/>
        </w:rPr>
        <w:t>Указом Президента Российской Федерации В.В. Путина от 21 декабря</w:t>
      </w:r>
      <w:r>
        <w:rPr>
          <w:rFonts w:ascii="TimesNewRomanPSMT" w:hAnsi="TimesNewRomanPSMT" w:cs="Calibri"/>
          <w:color w:val="000000"/>
          <w:sz w:val="24"/>
          <w:szCs w:val="24"/>
        </w:rPr>
        <w:t xml:space="preserve"> </w:t>
      </w:r>
      <w:r w:rsidRPr="00D44BE6">
        <w:rPr>
          <w:rFonts w:ascii="TimesNewRomanPSMT" w:hAnsi="TimesNewRomanPSMT" w:cs="Calibri"/>
          <w:color w:val="000000"/>
          <w:sz w:val="24"/>
          <w:szCs w:val="24"/>
        </w:rPr>
        <w:t>2017 г. № 618 утверждены основные принципы государственной политики по</w:t>
      </w:r>
      <w:r w:rsidRPr="00D44BE6">
        <w:rPr>
          <w:rFonts w:ascii="TimesNewRomanPSMT" w:hAnsi="TimesNewRomanPSMT" w:cs="Calibri"/>
          <w:color w:val="000000"/>
          <w:sz w:val="24"/>
          <w:szCs w:val="24"/>
        </w:rPr>
        <w:br/>
        <w:t>развитию конкуренции и обеспечению равных условий ведения</w:t>
      </w:r>
      <w:r>
        <w:rPr>
          <w:rFonts w:ascii="TimesNewRomanPSMT" w:hAnsi="TimesNewRomanPSMT" w:cs="Calibri"/>
          <w:color w:val="000000"/>
          <w:sz w:val="24"/>
          <w:szCs w:val="24"/>
        </w:rPr>
        <w:t xml:space="preserve"> </w:t>
      </w:r>
      <w:r w:rsidRPr="00D44BE6">
        <w:rPr>
          <w:rFonts w:ascii="TimesNewRomanPSMT" w:hAnsi="TimesNewRomanPSMT" w:cs="Calibri"/>
          <w:color w:val="000000"/>
          <w:sz w:val="24"/>
          <w:szCs w:val="24"/>
        </w:rPr>
        <w:t>экономической деятельности.</w:t>
      </w:r>
    </w:p>
    <w:p w:rsidR="00D44BE6" w:rsidRPr="00D44BE6" w:rsidRDefault="00D44BE6" w:rsidP="003C00BA">
      <w:pPr>
        <w:spacing w:after="0" w:line="23" w:lineRule="atLeast"/>
        <w:ind w:firstLine="708"/>
        <w:jc w:val="both"/>
        <w:rPr>
          <w:rFonts w:ascii="TimesNewRomanPSMT" w:hAnsi="TimesNewRomanPSMT" w:cs="Calibri"/>
          <w:color w:val="000000"/>
          <w:sz w:val="24"/>
          <w:szCs w:val="24"/>
        </w:rPr>
      </w:pPr>
      <w:r w:rsidRPr="00D44BE6">
        <w:rPr>
          <w:rFonts w:ascii="TimesNewRomanPSMT" w:hAnsi="TimesNewRomanPSMT" w:cs="Calibri"/>
          <w:color w:val="000000"/>
          <w:sz w:val="24"/>
          <w:szCs w:val="24"/>
        </w:rPr>
        <w:t>Доклад о развитии конкуренции в муниципальном образовании «Омсукчан</w:t>
      </w:r>
      <w:r w:rsidR="00763926">
        <w:rPr>
          <w:rFonts w:ascii="TimesNewRomanPSMT" w:hAnsi="TimesNewRomanPSMT" w:cs="Calibri"/>
          <w:color w:val="000000"/>
          <w:sz w:val="24"/>
          <w:szCs w:val="24"/>
        </w:rPr>
        <w:t>с</w:t>
      </w:r>
      <w:r w:rsidRPr="00D44BE6">
        <w:rPr>
          <w:rFonts w:ascii="TimesNewRomanPSMT" w:hAnsi="TimesNewRomanPSMT" w:cs="Calibri"/>
          <w:color w:val="000000"/>
          <w:sz w:val="24"/>
          <w:szCs w:val="24"/>
        </w:rPr>
        <w:t xml:space="preserve">кий городской округ» подготовлен в соответствии со стандартом развития конкуренции в субъектах Российской Федерации, утвержденным распоряжением Правительства Российской Федерации от 17 апреля 2019 года № 767-р (далее Стандарт). </w:t>
      </w:r>
    </w:p>
    <w:p w:rsidR="00D44BE6" w:rsidRPr="00D44BE6" w:rsidRDefault="00D44BE6" w:rsidP="003C00BA">
      <w:pPr>
        <w:pStyle w:val="a5"/>
        <w:spacing w:after="0" w:line="23" w:lineRule="atLeast"/>
        <w:ind w:left="0" w:firstLine="644"/>
        <w:jc w:val="both"/>
        <w:rPr>
          <w:rFonts w:ascii="TimesNewRomanPSMT" w:hAnsi="TimesNewRomanPSMT" w:cs="Calibri"/>
          <w:color w:val="000000"/>
          <w:sz w:val="24"/>
          <w:szCs w:val="24"/>
        </w:rPr>
      </w:pPr>
      <w:r w:rsidRPr="00D44BE6">
        <w:rPr>
          <w:rFonts w:ascii="TimesNewRomanPSMT" w:hAnsi="TimesNewRomanPSMT" w:cs="Calibri"/>
          <w:color w:val="000000"/>
          <w:sz w:val="24"/>
          <w:szCs w:val="24"/>
        </w:rPr>
        <w:t>В целях реализации мероприятий по внедрению Стандарта</w:t>
      </w:r>
      <w:r w:rsidR="00E7134C">
        <w:rPr>
          <w:rFonts w:ascii="TimesNewRomanPSMT" w:hAnsi="TimesNewRomanPSMT" w:cs="Calibri"/>
          <w:color w:val="000000"/>
          <w:sz w:val="24"/>
          <w:szCs w:val="24"/>
        </w:rPr>
        <w:t xml:space="preserve"> </w:t>
      </w:r>
      <w:r w:rsidRPr="00D44BE6">
        <w:rPr>
          <w:rFonts w:ascii="TimesNewRomanPSMT" w:hAnsi="TimesNewRomanPSMT" w:cs="Calibri"/>
          <w:color w:val="000000"/>
          <w:sz w:val="24"/>
          <w:szCs w:val="24"/>
        </w:rPr>
        <w:t>распоряжением администрации Омсукчанс</w:t>
      </w:r>
      <w:r w:rsidR="007F3BE0">
        <w:rPr>
          <w:rFonts w:ascii="TimesNewRomanPSMT" w:hAnsi="TimesNewRomanPSMT" w:cs="Calibri"/>
          <w:color w:val="000000"/>
          <w:sz w:val="24"/>
          <w:szCs w:val="24"/>
        </w:rPr>
        <w:t>кого городского круга от 06 декабря</w:t>
      </w:r>
      <w:r w:rsidRPr="00D44BE6">
        <w:rPr>
          <w:rFonts w:ascii="TimesNewRomanPSMT" w:hAnsi="TimesNewRomanPSMT" w:cs="Calibri"/>
          <w:color w:val="000000"/>
          <w:sz w:val="24"/>
          <w:szCs w:val="24"/>
        </w:rPr>
        <w:t xml:space="preserve"> 2019 года № 687-р утвержден план мероприятий («дорожная карта») по содействию развитию  конкуренции в</w:t>
      </w:r>
      <w:r w:rsidR="00E7134C">
        <w:rPr>
          <w:rFonts w:ascii="TimesNewRomanPSMT" w:hAnsi="TimesNewRomanPSMT" w:cs="Calibri"/>
          <w:color w:val="000000"/>
          <w:sz w:val="24"/>
          <w:szCs w:val="24"/>
        </w:rPr>
        <w:t xml:space="preserve"> </w:t>
      </w:r>
      <w:r w:rsidRPr="00D44BE6">
        <w:rPr>
          <w:rFonts w:ascii="TimesNewRomanPSMT" w:hAnsi="TimesNewRomanPSMT" w:cs="Calibri"/>
          <w:color w:val="000000"/>
          <w:sz w:val="24"/>
          <w:szCs w:val="24"/>
        </w:rPr>
        <w:t>Омсукчанском городском округе</w:t>
      </w:r>
      <w:r w:rsidR="00E7134C">
        <w:rPr>
          <w:rFonts w:ascii="TimesNewRomanPSMT" w:hAnsi="TimesNewRomanPSMT" w:cs="Calibri"/>
          <w:color w:val="000000"/>
          <w:sz w:val="24"/>
          <w:szCs w:val="24"/>
        </w:rPr>
        <w:t xml:space="preserve"> </w:t>
      </w:r>
      <w:r w:rsidRPr="00D44BE6">
        <w:rPr>
          <w:rFonts w:ascii="TimesNewRomanPSMT" w:hAnsi="TimesNewRomanPSMT" w:cs="Calibri"/>
          <w:color w:val="000000"/>
          <w:sz w:val="24"/>
          <w:szCs w:val="24"/>
        </w:rPr>
        <w:t xml:space="preserve">на 2019 - 2022 годы. Дорожная карта включает в себя системные мероприятия, направленные на развитие конкурентной среды, мероприятия по развитию конкуренции на социально-значимых и приоритетных рынках, а также устанавливает числовые значения целевых показателей развития рынков. </w:t>
      </w:r>
    </w:p>
    <w:p w:rsidR="00D44BE6" w:rsidRPr="00D44BE6" w:rsidRDefault="00D44BE6" w:rsidP="003C00BA">
      <w:pPr>
        <w:spacing w:after="0" w:line="23" w:lineRule="atLeast"/>
        <w:ind w:firstLine="708"/>
        <w:jc w:val="both"/>
        <w:rPr>
          <w:rFonts w:ascii="TimesNewRomanPSMT" w:hAnsi="TimesNewRomanPSMT" w:cs="Calibri"/>
          <w:color w:val="000000"/>
          <w:sz w:val="24"/>
          <w:szCs w:val="24"/>
        </w:rPr>
      </w:pPr>
      <w:r w:rsidRPr="00D44BE6">
        <w:rPr>
          <w:rFonts w:ascii="TimesNewRomanPSMT" w:hAnsi="TimesNewRomanPSMT" w:cs="Calibri"/>
          <w:color w:val="000000"/>
          <w:sz w:val="24"/>
          <w:szCs w:val="24"/>
        </w:rPr>
        <w:t>В перечень приоритетных и социально значимых рынков для</w:t>
      </w:r>
      <w:r w:rsidR="00E7134C">
        <w:rPr>
          <w:rFonts w:ascii="TimesNewRomanPSMT" w:hAnsi="TimesNewRomanPSMT" w:cs="Calibri"/>
          <w:color w:val="000000"/>
          <w:sz w:val="24"/>
          <w:szCs w:val="24"/>
        </w:rPr>
        <w:t xml:space="preserve"> </w:t>
      </w:r>
      <w:r w:rsidRPr="00D44BE6">
        <w:rPr>
          <w:rFonts w:ascii="TimesNewRomanPSMT" w:hAnsi="TimesNewRomanPSMT" w:cs="Calibri"/>
          <w:color w:val="000000"/>
          <w:sz w:val="24"/>
          <w:szCs w:val="24"/>
        </w:rPr>
        <w:t>содействия развитию конкуренции в Омсукчанском городском округе включены 6 рынков:</w:t>
      </w:r>
    </w:p>
    <w:p w:rsidR="00D44BE6" w:rsidRPr="00D44BE6" w:rsidRDefault="00D44BE6" w:rsidP="003C00BA">
      <w:pPr>
        <w:spacing w:after="0" w:line="23" w:lineRule="atLeast"/>
        <w:ind w:firstLine="708"/>
        <w:jc w:val="both"/>
        <w:rPr>
          <w:rFonts w:ascii="TimesNewRomanPSMT" w:hAnsi="TimesNewRomanPSMT" w:cs="Calibri"/>
          <w:color w:val="000000"/>
          <w:sz w:val="24"/>
          <w:szCs w:val="24"/>
        </w:rPr>
      </w:pPr>
      <w:r w:rsidRPr="00D44BE6">
        <w:rPr>
          <w:rFonts w:ascii="TimesNewRomanPSMT" w:hAnsi="TimesNewRomanPSMT" w:cs="Calibri"/>
          <w:color w:val="000000"/>
          <w:sz w:val="24"/>
          <w:szCs w:val="24"/>
        </w:rPr>
        <w:t>- рынок теплоснабжения (производство тепловой энергии);</w:t>
      </w:r>
    </w:p>
    <w:p w:rsidR="00D44BE6" w:rsidRPr="00D44BE6" w:rsidRDefault="00D44BE6" w:rsidP="003C00BA">
      <w:pPr>
        <w:spacing w:after="0" w:line="23" w:lineRule="atLeast"/>
        <w:ind w:firstLine="708"/>
        <w:jc w:val="both"/>
        <w:rPr>
          <w:rFonts w:ascii="TimesNewRomanPSMT" w:hAnsi="TimesNewRomanPSMT" w:cs="Calibri"/>
          <w:color w:val="000000"/>
          <w:sz w:val="24"/>
          <w:szCs w:val="24"/>
        </w:rPr>
      </w:pPr>
      <w:r w:rsidRPr="00D44BE6">
        <w:rPr>
          <w:rFonts w:ascii="TimesNewRomanPSMT" w:hAnsi="TimesNewRomanPSMT" w:cs="Calibri"/>
          <w:color w:val="000000"/>
          <w:sz w:val="24"/>
          <w:szCs w:val="24"/>
        </w:rPr>
        <w:t>- рынок выполнение работ по благоустройству городской среды;</w:t>
      </w:r>
    </w:p>
    <w:p w:rsidR="00D44BE6" w:rsidRPr="00763926" w:rsidRDefault="00D44BE6" w:rsidP="003C00BA">
      <w:pPr>
        <w:spacing w:after="0" w:line="23" w:lineRule="atLeast"/>
        <w:ind w:firstLine="708"/>
        <w:jc w:val="both"/>
        <w:rPr>
          <w:rFonts w:ascii="TimesNewRomanPSMT" w:hAnsi="TimesNewRomanPSMT" w:cs="Calibri"/>
          <w:color w:val="000000"/>
          <w:sz w:val="24"/>
          <w:szCs w:val="24"/>
        </w:rPr>
      </w:pPr>
      <w:r w:rsidRPr="00763926">
        <w:rPr>
          <w:rFonts w:ascii="TimesNewRomanPSMT" w:hAnsi="TimesNewRomanPSMT" w:cs="Calibri"/>
          <w:color w:val="000000"/>
          <w:sz w:val="24"/>
          <w:szCs w:val="24"/>
        </w:rPr>
        <w:t>- рынок оказания услуг по перевозке пассажиров автомобильным транспортом по муниципальным маршрутам регулярных перевозок;</w:t>
      </w:r>
    </w:p>
    <w:p w:rsidR="000269D8" w:rsidRDefault="00D44BE6" w:rsidP="000269D8">
      <w:pPr>
        <w:spacing w:after="0"/>
        <w:ind w:firstLine="708"/>
        <w:rPr>
          <w:rFonts w:ascii="TimesNewRomanPSMT" w:hAnsi="TimesNewRomanPSMT" w:cs="Calibri"/>
          <w:color w:val="000000"/>
          <w:sz w:val="24"/>
          <w:szCs w:val="24"/>
        </w:rPr>
      </w:pPr>
      <w:r w:rsidRPr="00763926">
        <w:rPr>
          <w:rFonts w:ascii="TimesNewRomanPSMT" w:hAnsi="TimesNewRomanPSMT" w:cs="Calibri"/>
          <w:color w:val="000000"/>
          <w:sz w:val="24"/>
          <w:szCs w:val="24"/>
        </w:rPr>
        <w:t xml:space="preserve">- </w:t>
      </w:r>
      <w:r w:rsidR="00763926">
        <w:rPr>
          <w:rFonts w:ascii="Times New Roman" w:hAnsi="Times New Roman" w:cs="Times New Roman"/>
          <w:sz w:val="24"/>
          <w:szCs w:val="24"/>
        </w:rPr>
        <w:t>р</w:t>
      </w:r>
      <w:r w:rsidR="00763926" w:rsidRPr="00763926">
        <w:rPr>
          <w:rFonts w:ascii="Times New Roman" w:hAnsi="Times New Roman" w:cs="Times New Roman"/>
          <w:sz w:val="24"/>
          <w:szCs w:val="24"/>
        </w:rPr>
        <w:t>ынок оказания услуг по ремонту автотранспортных средств</w:t>
      </w:r>
      <w:r w:rsidRPr="00763926">
        <w:rPr>
          <w:rFonts w:ascii="TimesNewRomanPSMT" w:hAnsi="TimesNewRomanPSMT" w:cs="Calibri"/>
          <w:color w:val="000000"/>
          <w:sz w:val="24"/>
          <w:szCs w:val="24"/>
        </w:rPr>
        <w:t>);</w:t>
      </w:r>
    </w:p>
    <w:p w:rsidR="000269D8" w:rsidRPr="000269D8" w:rsidRDefault="000269D8" w:rsidP="000269D8">
      <w:pPr>
        <w:spacing w:after="0"/>
        <w:ind w:firstLine="708"/>
        <w:rPr>
          <w:rFonts w:ascii="TimesNewRomanPSMT" w:hAnsi="TimesNewRomanPSMT" w:cs="Calibri"/>
          <w:color w:val="000000"/>
          <w:sz w:val="24"/>
          <w:szCs w:val="24"/>
        </w:rPr>
      </w:pPr>
      <w:r w:rsidRPr="000269D8">
        <w:rPr>
          <w:rFonts w:ascii="TimesNewRomanPSMT" w:hAnsi="TimesNewRomanPSMT" w:cs="Calibri"/>
          <w:color w:val="000000"/>
          <w:sz w:val="24"/>
          <w:szCs w:val="24"/>
        </w:rPr>
        <w:t>-</w:t>
      </w:r>
      <w:r>
        <w:rPr>
          <w:rFonts w:ascii="TimesNewRomanPSMT" w:hAnsi="TimesNewRomanPSMT" w:cs="Calibri"/>
          <w:color w:val="000000"/>
          <w:sz w:val="24"/>
          <w:szCs w:val="24"/>
        </w:rPr>
        <w:t xml:space="preserve"> р</w:t>
      </w:r>
      <w:r w:rsidRPr="000269D8">
        <w:rPr>
          <w:rFonts w:ascii="Times New Roman" w:hAnsi="Times New Roman" w:cs="Times New Roman"/>
          <w:sz w:val="24"/>
          <w:szCs w:val="24"/>
        </w:rPr>
        <w:t>ынок дорожной деятельности (за исключением проектирования)</w:t>
      </w:r>
    </w:p>
    <w:p w:rsidR="003C00BA" w:rsidRDefault="00D44BE6" w:rsidP="003C00BA">
      <w:pPr>
        <w:spacing w:after="0" w:line="23" w:lineRule="atLeast"/>
        <w:ind w:firstLine="708"/>
        <w:jc w:val="both"/>
        <w:rPr>
          <w:rFonts w:ascii="TimesNewRomanPSMT" w:hAnsi="TimesNewRomanPSMT" w:cs="Calibri"/>
          <w:color w:val="000000"/>
          <w:sz w:val="24"/>
          <w:szCs w:val="24"/>
        </w:rPr>
      </w:pPr>
      <w:r w:rsidRPr="00D44BE6">
        <w:rPr>
          <w:rFonts w:ascii="TimesNewRomanPSMT" w:hAnsi="TimesNewRomanPSMT" w:cs="Calibri"/>
          <w:color w:val="000000"/>
          <w:sz w:val="24"/>
          <w:szCs w:val="24"/>
        </w:rPr>
        <w:t>- рынок нефтепродуктов.</w:t>
      </w:r>
    </w:p>
    <w:p w:rsidR="00D44BE6" w:rsidRPr="00D44BE6" w:rsidRDefault="00D44BE6" w:rsidP="003C00BA">
      <w:pPr>
        <w:spacing w:after="0" w:line="23" w:lineRule="atLeast"/>
        <w:ind w:firstLine="708"/>
        <w:jc w:val="both"/>
        <w:rPr>
          <w:rFonts w:ascii="TimesNewRomanPSMT" w:hAnsi="TimesNewRomanPSMT" w:cs="Calibri"/>
          <w:color w:val="000000"/>
          <w:sz w:val="24"/>
          <w:szCs w:val="24"/>
        </w:rPr>
      </w:pPr>
      <w:r w:rsidRPr="00D44BE6">
        <w:rPr>
          <w:rFonts w:ascii="TimesNewRomanPSMT" w:hAnsi="TimesNewRomanPSMT" w:cs="Calibri"/>
          <w:color w:val="000000"/>
          <w:sz w:val="24"/>
          <w:szCs w:val="24"/>
        </w:rPr>
        <w:t>В ходе реализации системных мероприятий планируется решить ряд</w:t>
      </w:r>
      <w:r w:rsidR="00E7134C">
        <w:rPr>
          <w:rFonts w:ascii="TimesNewRomanPSMT" w:hAnsi="TimesNewRomanPSMT" w:cs="Calibri"/>
          <w:color w:val="000000"/>
          <w:sz w:val="24"/>
          <w:szCs w:val="24"/>
        </w:rPr>
        <w:t xml:space="preserve"> </w:t>
      </w:r>
      <w:r w:rsidRPr="00D44BE6">
        <w:rPr>
          <w:rFonts w:ascii="TimesNewRomanPSMT" w:hAnsi="TimesNewRomanPSMT" w:cs="Calibri"/>
          <w:color w:val="000000"/>
          <w:sz w:val="24"/>
          <w:szCs w:val="24"/>
        </w:rPr>
        <w:t>задач:</w:t>
      </w:r>
    </w:p>
    <w:p w:rsidR="00D44BE6" w:rsidRPr="00D44BE6" w:rsidRDefault="00D44BE6" w:rsidP="003C00BA">
      <w:pPr>
        <w:spacing w:after="0" w:line="23" w:lineRule="atLeast"/>
        <w:ind w:firstLine="708"/>
        <w:jc w:val="both"/>
        <w:rPr>
          <w:rFonts w:ascii="TimesNewRomanPSMT" w:hAnsi="TimesNewRomanPSMT" w:cs="Calibri"/>
          <w:color w:val="000000"/>
          <w:sz w:val="24"/>
          <w:szCs w:val="24"/>
        </w:rPr>
      </w:pPr>
      <w:r w:rsidRPr="00D44BE6">
        <w:rPr>
          <w:rFonts w:ascii="TimesNewRomanPSMT" w:hAnsi="TimesNewRomanPSMT" w:cs="Calibri"/>
          <w:color w:val="000000"/>
          <w:sz w:val="24"/>
          <w:szCs w:val="24"/>
        </w:rPr>
        <w:t>- устранение избыточного муниципального регулирования и снижение</w:t>
      </w:r>
      <w:r w:rsidRPr="00D44BE6">
        <w:rPr>
          <w:rFonts w:ascii="TimesNewRomanPSMT" w:hAnsi="TimesNewRomanPSMT" w:cs="Calibri"/>
          <w:color w:val="000000"/>
          <w:sz w:val="24"/>
          <w:szCs w:val="24"/>
        </w:rPr>
        <w:br/>
        <w:t>административных барьеров;</w:t>
      </w:r>
    </w:p>
    <w:p w:rsidR="00D44BE6" w:rsidRPr="00D44BE6" w:rsidRDefault="00D44BE6" w:rsidP="003C00BA">
      <w:pPr>
        <w:spacing w:after="0" w:line="23" w:lineRule="atLeast"/>
        <w:ind w:firstLine="708"/>
        <w:jc w:val="both"/>
        <w:rPr>
          <w:rFonts w:ascii="TimesNewRomanPSMT" w:hAnsi="TimesNewRomanPSMT" w:cs="Calibri"/>
          <w:color w:val="000000"/>
          <w:sz w:val="24"/>
          <w:szCs w:val="24"/>
        </w:rPr>
      </w:pPr>
      <w:r w:rsidRPr="00D44BE6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D44BE6">
        <w:rPr>
          <w:rFonts w:ascii="TimesNewRomanPSMT" w:hAnsi="TimesNewRomanPSMT" w:cs="Calibri"/>
          <w:color w:val="000000"/>
          <w:sz w:val="24"/>
          <w:szCs w:val="24"/>
        </w:rPr>
        <w:t xml:space="preserve">снижение объема закупок у единственного поставщика путем увеличения доли конкурентных закупок (конкурс, аукцион, запрос предложение) до </w:t>
      </w:r>
      <w:proofErr w:type="gramStart"/>
      <w:r w:rsidRPr="00D44BE6">
        <w:rPr>
          <w:rFonts w:ascii="TimesNewRomanPSMT" w:hAnsi="TimesNewRomanPSMT" w:cs="Calibri"/>
          <w:color w:val="000000"/>
          <w:sz w:val="24"/>
          <w:szCs w:val="24"/>
        </w:rPr>
        <w:t>66</w:t>
      </w:r>
      <w:proofErr w:type="gramEnd"/>
      <w:r w:rsidRPr="00D44BE6">
        <w:rPr>
          <w:rFonts w:ascii="TimesNewRomanPSMT" w:hAnsi="TimesNewRomanPSMT" w:cs="Calibri"/>
          <w:color w:val="000000"/>
          <w:sz w:val="24"/>
          <w:szCs w:val="24"/>
        </w:rPr>
        <w:t xml:space="preserve">% а также повысить уровень конкуренции при осуществлении закупок, путем увеличения количества поставщиков, исполнителей из числа субъектов  МСП и заключаемых в ними договоров до 26%; </w:t>
      </w:r>
    </w:p>
    <w:p w:rsidR="00D44BE6" w:rsidRPr="00D44BE6" w:rsidRDefault="00D44BE6" w:rsidP="003C00BA">
      <w:pPr>
        <w:spacing w:after="0" w:line="23" w:lineRule="atLeast"/>
        <w:ind w:firstLine="708"/>
        <w:jc w:val="both"/>
        <w:rPr>
          <w:rFonts w:ascii="TimesNewRomanPSMT" w:hAnsi="TimesNewRomanPSMT" w:cs="Calibri"/>
          <w:color w:val="000000"/>
          <w:sz w:val="24"/>
          <w:szCs w:val="24"/>
        </w:rPr>
      </w:pPr>
      <w:r w:rsidRPr="00D44BE6">
        <w:rPr>
          <w:rFonts w:ascii="TimesNewRomanPSMT" w:hAnsi="TimesNewRomanPSMT" w:cs="Calibri"/>
          <w:color w:val="000000"/>
          <w:sz w:val="24"/>
          <w:szCs w:val="24"/>
        </w:rPr>
        <w:t>- совершенствованию процессов управления объектами муниципальной</w:t>
      </w:r>
      <w:r w:rsidRPr="00D44BE6">
        <w:rPr>
          <w:rFonts w:ascii="TimesNewRomanPSMT" w:hAnsi="TimesNewRomanPSMT" w:cs="Calibri"/>
          <w:color w:val="000000"/>
          <w:sz w:val="24"/>
          <w:szCs w:val="24"/>
        </w:rPr>
        <w:br/>
        <w:t xml:space="preserve">собственности; </w:t>
      </w:r>
    </w:p>
    <w:p w:rsidR="00D44BE6" w:rsidRPr="00D44BE6" w:rsidRDefault="00D44BE6" w:rsidP="003C00BA">
      <w:pPr>
        <w:spacing w:after="0" w:line="23" w:lineRule="atLeast"/>
        <w:ind w:firstLine="708"/>
        <w:jc w:val="both"/>
        <w:rPr>
          <w:rFonts w:ascii="TimesNewRomanPSMT" w:hAnsi="TimesNewRomanPSMT" w:cs="Calibri"/>
          <w:color w:val="000000"/>
          <w:sz w:val="24"/>
          <w:szCs w:val="24"/>
        </w:rPr>
      </w:pPr>
      <w:r w:rsidRPr="00D44BE6">
        <w:rPr>
          <w:rFonts w:ascii="TimesNewRomanPSMT" w:hAnsi="TimesNewRomanPSMT" w:cs="Calibri"/>
          <w:color w:val="000000"/>
          <w:sz w:val="24"/>
          <w:szCs w:val="24"/>
        </w:rPr>
        <w:t>- обеспечение и сохранение целевого использования муниципальных объектов недвижимого имущества в социальной сфере;</w:t>
      </w:r>
    </w:p>
    <w:p w:rsidR="00D44BE6" w:rsidRPr="00D44BE6" w:rsidRDefault="00D44BE6" w:rsidP="003C00BA">
      <w:pPr>
        <w:spacing w:after="0" w:line="23" w:lineRule="atLeast"/>
        <w:ind w:firstLine="708"/>
        <w:jc w:val="both"/>
        <w:rPr>
          <w:rFonts w:ascii="TimesNewRomanPSMT" w:hAnsi="TimesNewRomanPSMT" w:cs="Calibri"/>
          <w:color w:val="000000"/>
          <w:sz w:val="24"/>
          <w:szCs w:val="24"/>
        </w:rPr>
      </w:pPr>
      <w:r w:rsidRPr="00D44BE6">
        <w:rPr>
          <w:rFonts w:ascii="TimesNewRomanPSMT" w:hAnsi="TimesNewRomanPSMT" w:cs="Calibri"/>
          <w:color w:val="000000"/>
          <w:sz w:val="24"/>
          <w:szCs w:val="24"/>
        </w:rPr>
        <w:t>- обеспечение равных условий доступа к информации о муниципальном имуществе Омсукчанского городского округа, в том числе имущества, включаемом в перечни для предоставления на льготных условиях субъектам малого и среднего предпринимательства.</w:t>
      </w:r>
    </w:p>
    <w:p w:rsidR="003C00BA" w:rsidRDefault="00D44BE6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>Характеристика состояния конкуренции на социально значимых</w:t>
      </w:r>
      <w:r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 </w:t>
      </w:r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>и приоритетных рынках</w:t>
      </w:r>
      <w:r w:rsidR="003C00BA">
        <w:rPr>
          <w:rFonts w:ascii="TimesNewRomanPS-BoldMT" w:hAnsi="TimesNewRomanPS-BoldMT" w:cs="Calibri"/>
          <w:bCs/>
          <w:color w:val="000000"/>
          <w:sz w:val="24"/>
          <w:szCs w:val="24"/>
        </w:rPr>
        <w:t>.</w:t>
      </w:r>
    </w:p>
    <w:p w:rsidR="00C966D1" w:rsidRDefault="00C966D1" w:rsidP="003C00BA">
      <w:pPr>
        <w:spacing w:after="0" w:line="23" w:lineRule="atLeast"/>
        <w:ind w:firstLine="708"/>
        <w:jc w:val="both"/>
        <w:rPr>
          <w:rFonts w:ascii="TimesNewRomanPSMT" w:hAnsi="TimesNewRomanPSMT" w:cs="Calibri"/>
          <w:i/>
          <w:color w:val="000000"/>
          <w:sz w:val="24"/>
          <w:szCs w:val="24"/>
        </w:rPr>
      </w:pPr>
    </w:p>
    <w:p w:rsidR="00763926" w:rsidRPr="00763926" w:rsidRDefault="00710B3A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i/>
          <w:color w:val="000000"/>
          <w:sz w:val="24"/>
          <w:szCs w:val="24"/>
        </w:rPr>
      </w:pPr>
      <w:r>
        <w:rPr>
          <w:rFonts w:ascii="TimesNewRomanPSMT" w:hAnsi="TimesNewRomanPSMT" w:cs="Calibri"/>
          <w:i/>
          <w:color w:val="000000"/>
          <w:sz w:val="24"/>
          <w:szCs w:val="24"/>
        </w:rPr>
        <w:t>1.</w:t>
      </w:r>
      <w:r w:rsidR="00763926">
        <w:rPr>
          <w:rFonts w:ascii="TimesNewRomanPSMT" w:hAnsi="TimesNewRomanPSMT" w:cs="Calibri"/>
          <w:i/>
          <w:color w:val="000000"/>
          <w:sz w:val="24"/>
          <w:szCs w:val="24"/>
        </w:rPr>
        <w:t>Р</w:t>
      </w:r>
      <w:r w:rsidR="00763926" w:rsidRPr="00763926">
        <w:rPr>
          <w:rFonts w:ascii="TimesNewRomanPSMT" w:hAnsi="TimesNewRomanPSMT" w:cs="Calibri"/>
          <w:i/>
          <w:color w:val="000000"/>
          <w:sz w:val="24"/>
          <w:szCs w:val="24"/>
        </w:rPr>
        <w:t>ынок теплоснабжения (производство тепловой энергии)</w:t>
      </w:r>
    </w:p>
    <w:p w:rsidR="00D44BE6" w:rsidRDefault="00D44BE6" w:rsidP="005F444D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D44BE6">
        <w:rPr>
          <w:rFonts w:ascii="TimesNewRomanPS-BoldMT" w:hAnsi="TimesNewRomanPS-BoldMT" w:cs="Calibri"/>
          <w:b/>
          <w:bCs/>
          <w:color w:val="000000"/>
          <w:sz w:val="24"/>
          <w:szCs w:val="24"/>
        </w:rPr>
        <w:tab/>
      </w:r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 </w:t>
      </w:r>
    </w:p>
    <w:p w:rsidR="005F444D" w:rsidRPr="007F3BE0" w:rsidRDefault="007F3BE0" w:rsidP="007F3BE0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муниципального </w:t>
      </w:r>
      <w:r w:rsidR="005F444D">
        <w:rPr>
          <w:rFonts w:ascii="Times New Roman" w:hAnsi="Times New Roman" w:cs="Times New Roman"/>
          <w:sz w:val="24"/>
          <w:szCs w:val="24"/>
        </w:rPr>
        <w:t>округа</w:t>
      </w:r>
      <w:r w:rsidR="008775D0" w:rsidRPr="00FE5074">
        <w:rPr>
          <w:rFonts w:ascii="Times New Roman" w:hAnsi="Times New Roman" w:cs="Times New Roman"/>
          <w:sz w:val="24"/>
          <w:szCs w:val="24"/>
        </w:rPr>
        <w:t xml:space="preserve"> услугами теплоснабжения занимается одно частное предприятие</w:t>
      </w:r>
      <w:r w:rsidR="008775D0">
        <w:rPr>
          <w:rFonts w:ascii="Times New Roman" w:hAnsi="Times New Roman" w:cs="Times New Roman"/>
          <w:sz w:val="24"/>
          <w:szCs w:val="24"/>
        </w:rPr>
        <w:t xml:space="preserve"> ООО «Компания Энергия</w:t>
      </w:r>
      <w:r>
        <w:rPr>
          <w:rFonts w:ascii="Times New Roman" w:hAnsi="Times New Roman" w:cs="Times New Roman"/>
          <w:sz w:val="24"/>
          <w:szCs w:val="24"/>
        </w:rPr>
        <w:t>, что составляет 100%.</w:t>
      </w:r>
      <w:r w:rsidR="008775D0">
        <w:rPr>
          <w:rFonts w:ascii="Times New Roman" w:hAnsi="Times New Roman" w:cs="Times New Roman"/>
          <w:sz w:val="24"/>
          <w:szCs w:val="24"/>
        </w:rPr>
        <w:t xml:space="preserve"> Заключено 2 концессионных соглашения. Обязательства концессионера по исполнению обязательны</w:t>
      </w:r>
      <w:r w:rsidR="00FB5C8F">
        <w:rPr>
          <w:rFonts w:ascii="Times New Roman" w:hAnsi="Times New Roman" w:cs="Times New Roman"/>
          <w:sz w:val="24"/>
          <w:szCs w:val="24"/>
        </w:rPr>
        <w:t>х мероприятий перенесено на 2022</w:t>
      </w:r>
      <w:r w:rsidR="008775D0">
        <w:rPr>
          <w:rFonts w:ascii="Times New Roman" w:hAnsi="Times New Roman" w:cs="Times New Roman"/>
          <w:sz w:val="24"/>
          <w:szCs w:val="24"/>
        </w:rPr>
        <w:t xml:space="preserve"> год (согласно </w:t>
      </w:r>
      <w:r>
        <w:rPr>
          <w:rFonts w:ascii="Times New Roman" w:hAnsi="Times New Roman" w:cs="Times New Roman"/>
          <w:sz w:val="24"/>
          <w:szCs w:val="24"/>
        </w:rPr>
        <w:lastRenderedPageBreak/>
        <w:t>дополнительному соглашению).</w:t>
      </w:r>
      <w:r w:rsidR="004D3A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444D"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>Р</w:t>
      </w:r>
      <w:proofErr w:type="gramEnd"/>
      <w:r w:rsidR="005F444D"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ынок теплоснабжения характеризуется значительной степенью износа основных фондов и является значительно устаревшим. </w:t>
      </w:r>
    </w:p>
    <w:p w:rsidR="005F444D" w:rsidRDefault="005F444D" w:rsidP="005F444D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>Основными перспективными направлениями рынка являются: строительство</w:t>
      </w:r>
      <w:r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 </w:t>
      </w:r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котельной и реконструкции тепловых сооружений. </w:t>
      </w:r>
    </w:p>
    <w:p w:rsidR="008775D0" w:rsidRDefault="008775D0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Частичное исполнение обязательств концессионера по исполнению обязательны</w:t>
      </w:r>
      <w:r w:rsidR="00FB5C8F">
        <w:rPr>
          <w:rFonts w:ascii="Times New Roman" w:hAnsi="Times New Roman" w:cs="Times New Roman"/>
          <w:sz w:val="24"/>
          <w:szCs w:val="24"/>
        </w:rPr>
        <w:t>х мероприятий перенесено на 2022</w:t>
      </w:r>
      <w:r>
        <w:rPr>
          <w:rFonts w:ascii="Times New Roman" w:hAnsi="Times New Roman" w:cs="Times New Roman"/>
          <w:sz w:val="24"/>
          <w:szCs w:val="24"/>
        </w:rPr>
        <w:t xml:space="preserve"> год (согласно дополнительному соглашению).</w:t>
      </w:r>
    </w:p>
    <w:p w:rsidR="008775D0" w:rsidRDefault="008775D0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05.10.2020г. подписано концессионное соглашение, мероприятия выполнены частично, согласно требованиям строительных норм.</w:t>
      </w:r>
    </w:p>
    <w:p w:rsidR="008775D0" w:rsidRDefault="008775D0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84B">
        <w:rPr>
          <w:rFonts w:ascii="Times New Roman" w:hAnsi="Times New Roman" w:cs="Times New Roman"/>
          <w:sz w:val="24"/>
          <w:szCs w:val="24"/>
        </w:rPr>
        <w:t>Доля организаций частной собственности в сфере теплоснабжения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C8F">
        <w:rPr>
          <w:rFonts w:ascii="Times New Roman" w:hAnsi="Times New Roman"/>
          <w:sz w:val="24"/>
          <w:szCs w:val="24"/>
        </w:rPr>
        <w:t xml:space="preserve">по состоянию на 01.01.2022 </w:t>
      </w:r>
      <w:r w:rsidR="000269D8">
        <w:rPr>
          <w:rFonts w:ascii="Times New Roman" w:hAnsi="Times New Roman"/>
          <w:sz w:val="24"/>
          <w:szCs w:val="24"/>
        </w:rPr>
        <w:t>г</w:t>
      </w:r>
      <w:r w:rsidR="00026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составляет 100%.</w:t>
      </w:r>
    </w:p>
    <w:p w:rsidR="008775D0" w:rsidRDefault="008775D0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</w:p>
    <w:p w:rsidR="00763926" w:rsidRPr="00763926" w:rsidRDefault="00710B3A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i/>
          <w:color w:val="000000"/>
          <w:sz w:val="24"/>
          <w:szCs w:val="24"/>
        </w:rPr>
      </w:pPr>
      <w:r>
        <w:rPr>
          <w:rFonts w:ascii="TimesNewRomanPSMT" w:hAnsi="TimesNewRomanPSMT" w:cs="Calibri"/>
          <w:i/>
          <w:color w:val="000000"/>
          <w:sz w:val="24"/>
          <w:szCs w:val="24"/>
        </w:rPr>
        <w:t>2.</w:t>
      </w:r>
      <w:r w:rsidR="00763926">
        <w:rPr>
          <w:rFonts w:ascii="TimesNewRomanPSMT" w:hAnsi="TimesNewRomanPSMT" w:cs="Calibri"/>
          <w:i/>
          <w:color w:val="000000"/>
          <w:sz w:val="24"/>
          <w:szCs w:val="24"/>
        </w:rPr>
        <w:t>Р</w:t>
      </w:r>
      <w:r w:rsidR="00763926" w:rsidRPr="00763926">
        <w:rPr>
          <w:rFonts w:ascii="TimesNewRomanPSMT" w:hAnsi="TimesNewRomanPSMT" w:cs="Calibri"/>
          <w:i/>
          <w:color w:val="000000"/>
          <w:sz w:val="24"/>
          <w:szCs w:val="24"/>
        </w:rPr>
        <w:t xml:space="preserve">ынок выполнение работ по </w:t>
      </w:r>
      <w:r w:rsidR="008775D0">
        <w:rPr>
          <w:rFonts w:ascii="TimesNewRomanPSMT" w:hAnsi="TimesNewRomanPSMT" w:cs="Calibri"/>
          <w:i/>
          <w:color w:val="000000"/>
          <w:sz w:val="24"/>
          <w:szCs w:val="24"/>
        </w:rPr>
        <w:t>благоустройству городской среды</w:t>
      </w:r>
    </w:p>
    <w:p w:rsidR="003C00BA" w:rsidRDefault="00D44BE6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>В реализации мероприятий по благоустройству территории приняло 2 организации. Наличие административных барьеров на рынке не установлено, регулирование</w:t>
      </w:r>
      <w:r w:rsidR="00E7134C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 </w:t>
      </w:r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>осуществляется в рамках действующего законодательства. В целях благоустройства городского округа, проводятся мероприятия по оборудованию и ограждению детских площадок, озеленению поселков, по уличному освещению, по организации сбора, вывоза несанкционированных свалок и т.д. в округе реализуется муниципальная программа «Благоустройство территории Омсукчанского городского округа на 2021-2025 года».</w:t>
      </w:r>
    </w:p>
    <w:p w:rsidR="008775D0" w:rsidRDefault="008775D0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Информация о количестве и ф</w:t>
      </w:r>
      <w:r w:rsidR="004D3A68">
        <w:rPr>
          <w:rFonts w:ascii="Times New Roman" w:hAnsi="Times New Roman" w:cs="Times New Roman"/>
          <w:sz w:val="24"/>
          <w:szCs w:val="24"/>
        </w:rPr>
        <w:t>ормах собственности организаций</w:t>
      </w:r>
      <w:r>
        <w:rPr>
          <w:rFonts w:ascii="Times New Roman" w:hAnsi="Times New Roman" w:cs="Times New Roman"/>
          <w:sz w:val="24"/>
          <w:szCs w:val="24"/>
        </w:rPr>
        <w:t xml:space="preserve">, участвующих в конкурсных процедурах по проведению работ благоустройства городской среды </w:t>
      </w:r>
      <w:r w:rsidRPr="00EF5709">
        <w:rPr>
          <w:rFonts w:ascii="Times New Roman" w:hAnsi="Times New Roman" w:cs="Times New Roman"/>
          <w:sz w:val="24"/>
          <w:szCs w:val="24"/>
          <w:u w:val="single"/>
        </w:rPr>
        <w:t>актуальна</w:t>
      </w:r>
      <w:r w:rsidR="000269D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63926" w:rsidRDefault="000269D8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Контракты на приобретение оборудования и материалов, и на оказание услуг заключены раздельно.</w:t>
      </w:r>
    </w:p>
    <w:p w:rsidR="000269D8" w:rsidRDefault="000269D8" w:rsidP="003C00B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84B">
        <w:rPr>
          <w:rFonts w:ascii="Times New Roman" w:hAnsi="Times New Roman" w:cs="Times New Roman"/>
          <w:sz w:val="24"/>
          <w:szCs w:val="24"/>
        </w:rPr>
        <w:t xml:space="preserve">Доля организаций частной собственности в сфере </w:t>
      </w:r>
      <w:r>
        <w:rPr>
          <w:rFonts w:ascii="Times New Roman" w:hAnsi="Times New Roman" w:cs="Times New Roman"/>
          <w:sz w:val="24"/>
          <w:szCs w:val="24"/>
        </w:rPr>
        <w:t xml:space="preserve">проведения работ по благоустройство городской среды </w:t>
      </w:r>
      <w:r w:rsidR="00FB5C8F">
        <w:rPr>
          <w:rFonts w:ascii="Times New Roman" w:hAnsi="Times New Roman"/>
          <w:sz w:val="24"/>
          <w:szCs w:val="24"/>
        </w:rPr>
        <w:t xml:space="preserve">по состоянию на 01.01.2022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составляет 100%.</w:t>
      </w:r>
    </w:p>
    <w:p w:rsidR="000269D8" w:rsidRDefault="000269D8" w:rsidP="003C00BA">
      <w:pPr>
        <w:spacing w:after="0" w:line="23" w:lineRule="atLeast"/>
        <w:ind w:firstLine="708"/>
        <w:jc w:val="both"/>
        <w:rPr>
          <w:rFonts w:ascii="TimesNewRomanPSMT" w:hAnsi="TimesNewRomanPSMT" w:cs="Calibri"/>
          <w:i/>
          <w:color w:val="000000"/>
          <w:sz w:val="24"/>
          <w:szCs w:val="24"/>
        </w:rPr>
      </w:pPr>
    </w:p>
    <w:p w:rsidR="00763926" w:rsidRPr="00763926" w:rsidRDefault="00710B3A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i/>
          <w:color w:val="000000"/>
          <w:sz w:val="24"/>
          <w:szCs w:val="24"/>
        </w:rPr>
      </w:pPr>
      <w:r>
        <w:rPr>
          <w:rFonts w:ascii="TimesNewRomanPSMT" w:hAnsi="TimesNewRomanPSMT" w:cs="Calibri"/>
          <w:i/>
          <w:color w:val="000000"/>
          <w:sz w:val="24"/>
          <w:szCs w:val="24"/>
        </w:rPr>
        <w:t>3.</w:t>
      </w:r>
      <w:r w:rsidR="00763926">
        <w:rPr>
          <w:rFonts w:ascii="TimesNewRomanPSMT" w:hAnsi="TimesNewRomanPSMT" w:cs="Calibri"/>
          <w:i/>
          <w:color w:val="000000"/>
          <w:sz w:val="24"/>
          <w:szCs w:val="24"/>
        </w:rPr>
        <w:t>Р</w:t>
      </w:r>
      <w:r w:rsidR="00763926" w:rsidRPr="00763926">
        <w:rPr>
          <w:rFonts w:ascii="TimesNewRomanPSMT" w:hAnsi="TimesNewRomanPSMT" w:cs="Calibri"/>
          <w:i/>
          <w:color w:val="000000"/>
          <w:sz w:val="24"/>
          <w:szCs w:val="24"/>
        </w:rPr>
        <w:t>ынок оказания услуг по перевозке пассажиров автомобильным транспортом по муниципальным маршрутам регулярных перевозок</w:t>
      </w:r>
    </w:p>
    <w:p w:rsidR="00D44BE6" w:rsidRPr="00D44BE6" w:rsidRDefault="00D44BE6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>Осуществление регулярных перевозок пассажиров автомобильным транспортом по муниципальному маршруту регулярных перевозок по регулируемым тарифам обеспечивается по</w:t>
      </w:r>
      <w:r w:rsidR="007F3BE0">
        <w:rPr>
          <w:rFonts w:ascii="TimesNewRomanPS-BoldMT" w:hAnsi="TimesNewRomanPS-BoldMT" w:cs="Calibri"/>
          <w:bCs/>
          <w:color w:val="000000"/>
          <w:sz w:val="24"/>
          <w:szCs w:val="24"/>
        </w:rPr>
        <w:t>средствам заключения Управления</w:t>
      </w:r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 ЖКХ и градостроительства администрации Омсукчанского городского округа, муниципального контракта, в порядке, установленным законодательством Российской Федерации от 05.04.2013г. № 44-ФЗ. </w:t>
      </w:r>
    </w:p>
    <w:p w:rsidR="00D44BE6" w:rsidRPr="00FB5C8F" w:rsidRDefault="00D44BE6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C0504D" w:themeColor="accent2"/>
          <w:sz w:val="24"/>
          <w:szCs w:val="24"/>
        </w:rPr>
      </w:pPr>
      <w:r w:rsidRPr="007F3BE0">
        <w:rPr>
          <w:rFonts w:ascii="TimesNewRomanPS-BoldMT" w:hAnsi="TimesNewRomanPS-BoldMT" w:cs="Calibri"/>
          <w:bCs/>
          <w:color w:val="000000" w:themeColor="text1"/>
          <w:sz w:val="24"/>
          <w:szCs w:val="24"/>
        </w:rPr>
        <w:t xml:space="preserve">На территории округа действует один муниципальный маршрут, задействован один автобус. </w:t>
      </w:r>
      <w:r w:rsidR="007E34F8">
        <w:rPr>
          <w:rFonts w:ascii="TimesNewRomanPS-BoldMT" w:hAnsi="TimesNewRomanPS-BoldMT" w:cs="Calibri"/>
          <w:bCs/>
          <w:color w:val="000000" w:themeColor="text1"/>
          <w:sz w:val="24"/>
          <w:szCs w:val="24"/>
        </w:rPr>
        <w:t>За 2021  год выполнено 1596</w:t>
      </w:r>
      <w:r w:rsidRPr="007E34F8">
        <w:rPr>
          <w:rFonts w:ascii="TimesNewRomanPS-BoldMT" w:hAnsi="TimesNewRomanPS-BoldMT" w:cs="Calibri"/>
          <w:bCs/>
          <w:color w:val="000000" w:themeColor="text1"/>
          <w:sz w:val="24"/>
          <w:szCs w:val="24"/>
        </w:rPr>
        <w:t xml:space="preserve"> рейсов</w:t>
      </w:r>
      <w:r w:rsidRPr="00FB5C8F">
        <w:rPr>
          <w:rFonts w:ascii="TimesNewRomanPS-BoldMT" w:hAnsi="TimesNewRomanPS-BoldMT" w:cs="Calibri"/>
          <w:bCs/>
          <w:color w:val="C0504D" w:themeColor="accent2"/>
          <w:sz w:val="24"/>
          <w:szCs w:val="24"/>
        </w:rPr>
        <w:t>.</w:t>
      </w:r>
    </w:p>
    <w:p w:rsidR="000269D8" w:rsidRDefault="000269D8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24483E">
        <w:rPr>
          <w:rFonts w:ascii="Times New Roman" w:hAnsi="Times New Roman"/>
          <w:sz w:val="24"/>
          <w:szCs w:val="24"/>
        </w:rPr>
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</w:r>
      <w:r w:rsidR="00FB5C8F">
        <w:rPr>
          <w:rFonts w:ascii="Times New Roman" w:hAnsi="Times New Roman"/>
          <w:sz w:val="24"/>
          <w:szCs w:val="24"/>
        </w:rPr>
        <w:t xml:space="preserve">  по состоянию на 01.01.2022 </w:t>
      </w:r>
      <w:r>
        <w:rPr>
          <w:rFonts w:ascii="Times New Roman" w:hAnsi="Times New Roman"/>
          <w:sz w:val="24"/>
          <w:szCs w:val="24"/>
        </w:rPr>
        <w:t>г. составляет 100%</w:t>
      </w:r>
      <w:r w:rsidR="005F444D">
        <w:rPr>
          <w:rFonts w:ascii="Times New Roman" w:hAnsi="Times New Roman"/>
          <w:sz w:val="24"/>
          <w:szCs w:val="24"/>
        </w:rPr>
        <w:t>.</w:t>
      </w:r>
    </w:p>
    <w:p w:rsidR="00763926" w:rsidRDefault="00763926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</w:p>
    <w:p w:rsidR="00763926" w:rsidRPr="00763926" w:rsidRDefault="00710B3A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</w:t>
      </w:r>
      <w:r w:rsidR="00763926" w:rsidRPr="00763926">
        <w:rPr>
          <w:rFonts w:ascii="Times New Roman" w:hAnsi="Times New Roman" w:cs="Times New Roman"/>
          <w:i/>
          <w:sz w:val="24"/>
          <w:szCs w:val="24"/>
        </w:rPr>
        <w:t>Рынок оказания услуг по ремонту автотранспортных средств</w:t>
      </w:r>
    </w:p>
    <w:p w:rsidR="00D44BE6" w:rsidRPr="005F444D" w:rsidRDefault="00D44BE6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>Деятельность по ремонту автомобильных средств на территории округа</w:t>
      </w:r>
      <w:r w:rsidR="00E7134C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 </w:t>
      </w:r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осуществляют </w:t>
      </w:r>
      <w:r w:rsidR="00B43133">
        <w:rPr>
          <w:rFonts w:ascii="TimesNewRomanPS-BoldMT" w:hAnsi="TimesNewRomanPS-BoldMT" w:cs="Calibri"/>
          <w:bCs/>
          <w:color w:val="000000"/>
          <w:sz w:val="24"/>
          <w:szCs w:val="24"/>
        </w:rPr>
        <w:t>два</w:t>
      </w:r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 предпринимател</w:t>
      </w:r>
      <w:r w:rsidR="00B43133">
        <w:rPr>
          <w:rFonts w:ascii="TimesNewRomanPS-BoldMT" w:hAnsi="TimesNewRomanPS-BoldMT" w:cs="Calibri"/>
          <w:bCs/>
          <w:color w:val="000000"/>
          <w:sz w:val="24"/>
          <w:szCs w:val="24"/>
        </w:rPr>
        <w:t>я</w:t>
      </w:r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>. Организации с государственным или</w:t>
      </w:r>
      <w:r w:rsidR="00E7134C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 </w:t>
      </w:r>
      <w:r w:rsidRPr="005F444D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муниципальным участием в данной сфере отсутствуют. </w:t>
      </w:r>
    </w:p>
    <w:p w:rsidR="000269D8" w:rsidRPr="005F444D" w:rsidRDefault="00D44BE6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5F444D">
        <w:rPr>
          <w:rFonts w:ascii="TimesNewRomanPS-BoldMT" w:hAnsi="TimesNewRomanPS-BoldMT" w:cs="Calibri"/>
          <w:bCs/>
          <w:color w:val="000000"/>
          <w:sz w:val="24"/>
          <w:szCs w:val="24"/>
        </w:rPr>
        <w:t>Основными видами представляемых услуг являются: диагностирование, техническое обслуживание, ремонт автомобильных средств, включающий разборочно-сборочные, слесарные, жестяницкие и окрасочные работы.</w:t>
      </w:r>
    </w:p>
    <w:p w:rsidR="000269D8" w:rsidRPr="005F444D" w:rsidRDefault="000269D8" w:rsidP="000269D8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5F444D">
        <w:rPr>
          <w:rFonts w:ascii="Times New Roman" w:hAnsi="Times New Roman"/>
          <w:sz w:val="24"/>
          <w:szCs w:val="24"/>
        </w:rPr>
        <w:t>Доля организаций частной формы собственности в сфере оказания услуг по ремонту автотранспортных сре</w:t>
      </w:r>
      <w:r w:rsidR="00FB5C8F">
        <w:rPr>
          <w:rFonts w:ascii="Times New Roman" w:hAnsi="Times New Roman"/>
          <w:sz w:val="24"/>
          <w:szCs w:val="24"/>
        </w:rPr>
        <w:t xml:space="preserve">дств  по состоянию на 01.01.2022 </w:t>
      </w:r>
      <w:r w:rsidRPr="005F444D">
        <w:rPr>
          <w:rFonts w:ascii="Times New Roman" w:hAnsi="Times New Roman"/>
          <w:sz w:val="24"/>
          <w:szCs w:val="24"/>
        </w:rPr>
        <w:t>г. составляет 100%</w:t>
      </w:r>
      <w:r w:rsidR="005F444D">
        <w:rPr>
          <w:rFonts w:ascii="Times New Roman" w:hAnsi="Times New Roman"/>
          <w:sz w:val="24"/>
          <w:szCs w:val="24"/>
        </w:rPr>
        <w:t>.</w:t>
      </w:r>
    </w:p>
    <w:p w:rsidR="000269D8" w:rsidRDefault="000269D8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</w:p>
    <w:p w:rsidR="000269D8" w:rsidRDefault="00710B3A" w:rsidP="000269D8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</w:t>
      </w:r>
      <w:r w:rsidR="000269D8">
        <w:rPr>
          <w:rFonts w:ascii="Times New Roman" w:hAnsi="Times New Roman" w:cs="Times New Roman"/>
          <w:i/>
          <w:sz w:val="24"/>
          <w:szCs w:val="24"/>
        </w:rPr>
        <w:t>Р</w:t>
      </w:r>
      <w:r w:rsidR="000269D8" w:rsidRPr="000269D8">
        <w:rPr>
          <w:rFonts w:ascii="Times New Roman" w:hAnsi="Times New Roman" w:cs="Times New Roman"/>
          <w:i/>
          <w:sz w:val="24"/>
          <w:szCs w:val="24"/>
        </w:rPr>
        <w:t>ынок дорожной деятельности (за исключением проектирования)</w:t>
      </w:r>
    </w:p>
    <w:p w:rsidR="00D44BE6" w:rsidRPr="00B22F85" w:rsidRDefault="00D44BE6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>Омсукчанский городской округ связан региональной автодорогой «</w:t>
      </w:r>
      <w:proofErr w:type="gramStart"/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>Герба-</w:t>
      </w:r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>Омсукчан</w:t>
      </w:r>
      <w:proofErr w:type="gramEnd"/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» протяженностью 258 км с федеральной автодорогой «Колыма», связывающий округ с соседними округами: </w:t>
      </w:r>
      <w:proofErr w:type="spellStart"/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>Хасынским</w:t>
      </w:r>
      <w:proofErr w:type="spellEnd"/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 и </w:t>
      </w:r>
      <w:proofErr w:type="spellStart"/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>Ягоднинским</w:t>
      </w:r>
      <w:proofErr w:type="spellEnd"/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, а также с областным центром, </w:t>
      </w:r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lastRenderedPageBreak/>
        <w:t xml:space="preserve">расстояние до которого составляет 576 км. Омсукчан – транспортный узел окружного значения. </w:t>
      </w:r>
    </w:p>
    <w:p w:rsidR="000269D8" w:rsidRPr="00B22F85" w:rsidRDefault="000269D8" w:rsidP="000269D8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>Содержание дорог пос. Омсукчан и пос. Дукат осуществляется в рамках муниципальной программы «Развитие транспортной инфраструктуры Омсукчанского городского округа» на 2018-2022гг.»</w:t>
      </w:r>
    </w:p>
    <w:p w:rsidR="000269D8" w:rsidRPr="00B22F85" w:rsidRDefault="00ED2C44" w:rsidP="000269D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2021</w:t>
      </w:r>
      <w:r w:rsidR="000269D8" w:rsidRPr="00B22F85">
        <w:rPr>
          <w:rFonts w:ascii="Times New Roman" w:hAnsi="Times New Roman"/>
          <w:sz w:val="24"/>
          <w:szCs w:val="24"/>
        </w:rPr>
        <w:t xml:space="preserve"> года содержание </w:t>
      </w:r>
      <w:proofErr w:type="spellStart"/>
      <w:r w:rsidR="000269D8" w:rsidRPr="00B22F85">
        <w:rPr>
          <w:rFonts w:ascii="Times New Roman" w:hAnsi="Times New Roman"/>
          <w:sz w:val="24"/>
          <w:szCs w:val="24"/>
        </w:rPr>
        <w:t>межпоселенческой</w:t>
      </w:r>
      <w:proofErr w:type="spellEnd"/>
      <w:r w:rsidR="000269D8" w:rsidRPr="00B22F85">
        <w:rPr>
          <w:rFonts w:ascii="Times New Roman" w:hAnsi="Times New Roman"/>
          <w:sz w:val="24"/>
          <w:szCs w:val="24"/>
        </w:rPr>
        <w:t xml:space="preserve"> дороги «Омсукчан-Дукат» осуществляла одна частная организация. Конкурс на содержание </w:t>
      </w:r>
      <w:proofErr w:type="spellStart"/>
      <w:r w:rsidR="000269D8" w:rsidRPr="00B22F85">
        <w:rPr>
          <w:rFonts w:ascii="Times New Roman" w:hAnsi="Times New Roman"/>
          <w:sz w:val="24"/>
          <w:szCs w:val="24"/>
        </w:rPr>
        <w:t>межпоселенческой</w:t>
      </w:r>
      <w:proofErr w:type="spellEnd"/>
      <w:r w:rsidR="000269D8" w:rsidRPr="00B22F85">
        <w:rPr>
          <w:rFonts w:ascii="Times New Roman" w:hAnsi="Times New Roman"/>
          <w:sz w:val="24"/>
          <w:szCs w:val="24"/>
        </w:rPr>
        <w:t xml:space="preserve"> дороги «Омсукчан-Галимый» не проводился в связи с отсутствием финансирования. </w:t>
      </w:r>
    </w:p>
    <w:p w:rsidR="00D44BE6" w:rsidRPr="00B22F85" w:rsidRDefault="000269D8" w:rsidP="000269D8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B22F85">
        <w:rPr>
          <w:rFonts w:ascii="Times New Roman" w:hAnsi="Times New Roman"/>
          <w:sz w:val="24"/>
          <w:szCs w:val="24"/>
        </w:rPr>
        <w:t xml:space="preserve">Контракты по содержанию </w:t>
      </w:r>
      <w:proofErr w:type="spellStart"/>
      <w:r w:rsidRPr="00B22F85">
        <w:rPr>
          <w:rFonts w:ascii="Times New Roman" w:hAnsi="Times New Roman"/>
          <w:sz w:val="24"/>
          <w:szCs w:val="24"/>
        </w:rPr>
        <w:t>внутрепоселковых</w:t>
      </w:r>
      <w:proofErr w:type="spellEnd"/>
      <w:r w:rsidRPr="00B22F85">
        <w:rPr>
          <w:rFonts w:ascii="Times New Roman" w:hAnsi="Times New Roman"/>
          <w:sz w:val="24"/>
          <w:szCs w:val="24"/>
        </w:rPr>
        <w:t xml:space="preserve"> дорог в летнее и зимнее время не заключались, так как текущее содержание автомобильных дорог проводится силами специализированной техники МКУ «ОЭЦ»</w:t>
      </w:r>
      <w:r w:rsidR="00B75AFD">
        <w:rPr>
          <w:rFonts w:ascii="Times New Roman" w:hAnsi="Times New Roman"/>
          <w:sz w:val="24"/>
          <w:szCs w:val="24"/>
        </w:rPr>
        <w:t>.</w:t>
      </w:r>
    </w:p>
    <w:p w:rsidR="00D44BE6" w:rsidRPr="00B22F85" w:rsidRDefault="00D44BE6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>На текущий момент в округе отсутствуют экономические и административные барьеры на рынке дорожной деятельности.</w:t>
      </w:r>
    </w:p>
    <w:p w:rsidR="000269D8" w:rsidRPr="00B22F85" w:rsidRDefault="000269D8" w:rsidP="000269D8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B22F85">
        <w:rPr>
          <w:rFonts w:ascii="Times New Roman" w:hAnsi="Times New Roman"/>
          <w:sz w:val="24"/>
          <w:szCs w:val="24"/>
        </w:rPr>
        <w:t>Доля организаций частной формы собственности в сфере дорожной деятельности (исключением проектиров</w:t>
      </w:r>
      <w:r w:rsidR="00ED2C44">
        <w:rPr>
          <w:rFonts w:ascii="Times New Roman" w:hAnsi="Times New Roman"/>
          <w:sz w:val="24"/>
          <w:szCs w:val="24"/>
        </w:rPr>
        <w:t xml:space="preserve">ания) по состоянию на 01.01.2022 </w:t>
      </w:r>
      <w:r w:rsidRPr="00B22F85">
        <w:rPr>
          <w:rFonts w:ascii="Times New Roman" w:hAnsi="Times New Roman"/>
          <w:sz w:val="24"/>
          <w:szCs w:val="24"/>
        </w:rPr>
        <w:t>г. составляет 100%</w:t>
      </w:r>
      <w:r w:rsidR="00B22F85">
        <w:rPr>
          <w:rFonts w:ascii="Times New Roman" w:hAnsi="Times New Roman"/>
          <w:sz w:val="24"/>
          <w:szCs w:val="24"/>
        </w:rPr>
        <w:t>.</w:t>
      </w:r>
    </w:p>
    <w:p w:rsidR="000269D8" w:rsidRPr="00B22F85" w:rsidRDefault="000269D8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</w:p>
    <w:p w:rsidR="009A1B18" w:rsidRPr="009A1B18" w:rsidRDefault="00710B3A" w:rsidP="009A1B18">
      <w:pPr>
        <w:spacing w:after="0" w:line="23" w:lineRule="atLeast"/>
        <w:ind w:firstLine="708"/>
        <w:jc w:val="both"/>
        <w:rPr>
          <w:rFonts w:ascii="TimesNewRomanPSMT" w:hAnsi="TimesNewRomanPSMT" w:cs="Calibri"/>
          <w:i/>
          <w:color w:val="000000"/>
          <w:sz w:val="24"/>
          <w:szCs w:val="24"/>
        </w:rPr>
      </w:pPr>
      <w:bookmarkStart w:id="0" w:name="_GoBack"/>
      <w:bookmarkEnd w:id="0"/>
      <w:r>
        <w:rPr>
          <w:rFonts w:ascii="TimesNewRomanPSMT" w:hAnsi="TimesNewRomanPSMT" w:cs="Calibri"/>
          <w:i/>
          <w:color w:val="000000"/>
          <w:sz w:val="24"/>
          <w:szCs w:val="24"/>
        </w:rPr>
        <w:t>6.</w:t>
      </w:r>
      <w:r w:rsidR="009A1B18" w:rsidRPr="009A1B18">
        <w:rPr>
          <w:rFonts w:ascii="TimesNewRomanPSMT" w:hAnsi="TimesNewRomanPSMT" w:cs="Calibri"/>
          <w:i/>
          <w:color w:val="000000"/>
          <w:sz w:val="24"/>
          <w:szCs w:val="24"/>
        </w:rPr>
        <w:t>Рынок нефтепродуктов.</w:t>
      </w:r>
    </w:p>
    <w:p w:rsidR="00D44BE6" w:rsidRPr="00D44BE6" w:rsidRDefault="00D44BE6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В связи с отсутствием нефтеперерабатывающего производства, закупка всего объема реализуемых на территории Магаданской области нефтепродуктов осуществляется у поставщиков из других субъектов Российской Федерации. Доставка грузов для округа очень сложна: из центральных районов страны железной дорогой до морских портов Приморья и Хабаровского края, до г. Магадан возможно только морем и до Омсукчана автотранспортом. </w:t>
      </w:r>
    </w:p>
    <w:p w:rsidR="00D44BE6" w:rsidRPr="00B22F85" w:rsidRDefault="00D44BE6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D44BE6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Омсукчанский городской округ значительно отдален от областного центра, таким </w:t>
      </w:r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>образом, завоз на  территорию округа требует повышенных финансовых затрат.</w:t>
      </w:r>
    </w:p>
    <w:p w:rsidR="00D44BE6" w:rsidRPr="00B22F85" w:rsidRDefault="00D44BE6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>На территории округа розничн</w:t>
      </w:r>
      <w:r w:rsidR="0095389E"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>ая</w:t>
      </w:r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 продаж</w:t>
      </w:r>
      <w:r w:rsidR="0095389E"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>а</w:t>
      </w:r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 нефтепродуктов осуществляется одной организацией частной собственности.</w:t>
      </w:r>
    </w:p>
    <w:p w:rsidR="00D44BE6" w:rsidRPr="00B22F85" w:rsidRDefault="00D44BE6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>К основным барьерам вхождения на рынок розничной реализации нефтепродуктов</w:t>
      </w:r>
      <w:r w:rsidR="00E7134C"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 </w:t>
      </w:r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можно отнести высокие </w:t>
      </w:r>
      <w:r w:rsidR="0095389E"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>транспортные издержки и невысокие</w:t>
      </w:r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 емкост</w:t>
      </w:r>
      <w:r w:rsidR="0095389E"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>и</w:t>
      </w:r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 рынка</w:t>
      </w:r>
      <w:r w:rsidR="00E7134C"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 xml:space="preserve"> </w:t>
      </w:r>
      <w:r w:rsidRPr="00B22F85">
        <w:rPr>
          <w:rFonts w:ascii="TimesNewRomanPS-BoldMT" w:hAnsi="TimesNewRomanPS-BoldMT" w:cs="Calibri"/>
          <w:bCs/>
          <w:color w:val="000000"/>
          <w:sz w:val="24"/>
          <w:szCs w:val="24"/>
        </w:rPr>
        <w:t>нефтепродуктов.</w:t>
      </w:r>
    </w:p>
    <w:p w:rsidR="00B22F85" w:rsidRPr="00B22F85" w:rsidRDefault="00B22F85" w:rsidP="00B22F85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  <w:r w:rsidRPr="00B22F85">
        <w:rPr>
          <w:rFonts w:ascii="Times New Roman" w:hAnsi="Times New Roman"/>
          <w:sz w:val="24"/>
          <w:szCs w:val="24"/>
        </w:rPr>
        <w:t>Доля организаций частной формы собственности на рынке нефтепрод</w:t>
      </w:r>
      <w:r w:rsidR="00ED2C44">
        <w:rPr>
          <w:rFonts w:ascii="Times New Roman" w:hAnsi="Times New Roman"/>
          <w:sz w:val="24"/>
          <w:szCs w:val="24"/>
        </w:rPr>
        <w:t xml:space="preserve">уктов по состоянию на 01.01.2022 </w:t>
      </w:r>
      <w:r w:rsidRPr="00B22F85">
        <w:rPr>
          <w:rFonts w:ascii="Times New Roman" w:hAnsi="Times New Roman"/>
          <w:sz w:val="24"/>
          <w:szCs w:val="24"/>
        </w:rPr>
        <w:t>г. составляет 100%.</w:t>
      </w:r>
    </w:p>
    <w:p w:rsidR="00B22F85" w:rsidRPr="00B22F85" w:rsidRDefault="00B22F85" w:rsidP="00B22F85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</w:p>
    <w:p w:rsidR="00B22F85" w:rsidRPr="0024483E" w:rsidRDefault="00B22F85" w:rsidP="00B22F8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B22F85" w:rsidRDefault="00B22F85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</w:p>
    <w:p w:rsidR="00B22F85" w:rsidRPr="00D44BE6" w:rsidRDefault="00B22F85" w:rsidP="003C00BA">
      <w:pPr>
        <w:spacing w:after="0" w:line="23" w:lineRule="atLeast"/>
        <w:ind w:firstLine="708"/>
        <w:jc w:val="both"/>
        <w:rPr>
          <w:rFonts w:ascii="TimesNewRomanPS-BoldMT" w:hAnsi="TimesNewRomanPS-BoldMT" w:cs="Calibri"/>
          <w:bCs/>
          <w:color w:val="000000"/>
          <w:sz w:val="24"/>
          <w:szCs w:val="24"/>
        </w:rPr>
      </w:pPr>
    </w:p>
    <w:p w:rsidR="00571A63" w:rsidRDefault="00571A63" w:rsidP="003C00BA">
      <w:pPr>
        <w:pStyle w:val="a5"/>
        <w:spacing w:after="0" w:line="23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E8" w:rsidRDefault="003546E8" w:rsidP="003C00BA">
      <w:pPr>
        <w:pStyle w:val="a5"/>
        <w:spacing w:after="0" w:line="23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E8" w:rsidRDefault="003546E8" w:rsidP="003C00BA">
      <w:pPr>
        <w:pStyle w:val="a5"/>
        <w:spacing w:after="0" w:line="23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E8" w:rsidRDefault="003546E8" w:rsidP="003C00BA">
      <w:pPr>
        <w:pStyle w:val="a5"/>
        <w:spacing w:after="0" w:line="23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E8" w:rsidRDefault="003546E8" w:rsidP="003C00BA">
      <w:pPr>
        <w:pStyle w:val="a5"/>
        <w:spacing w:after="0" w:line="23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E8" w:rsidRDefault="003546E8" w:rsidP="003C00BA">
      <w:pPr>
        <w:pStyle w:val="a5"/>
        <w:spacing w:after="0" w:line="23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E8" w:rsidRDefault="003546E8" w:rsidP="003C00BA">
      <w:pPr>
        <w:pStyle w:val="a5"/>
        <w:spacing w:after="0" w:line="23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E8" w:rsidRDefault="003546E8" w:rsidP="003C00BA">
      <w:pPr>
        <w:pStyle w:val="a5"/>
        <w:spacing w:after="0" w:line="23" w:lineRule="atLeast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6E8" w:rsidRDefault="003546E8" w:rsidP="003546E8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3546E8" w:rsidSect="000305DA">
          <w:pgSz w:w="11906" w:h="16838"/>
          <w:pgMar w:top="709" w:right="851" w:bottom="851" w:left="1701" w:header="708" w:footer="708" w:gutter="0"/>
          <w:cols w:space="708"/>
          <w:docGrid w:linePitch="360"/>
        </w:sectPr>
      </w:pPr>
    </w:p>
    <w:p w:rsidR="003546E8" w:rsidRDefault="003546E8" w:rsidP="00354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4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Исполнение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C44E6">
        <w:rPr>
          <w:rFonts w:ascii="Times New Roman" w:hAnsi="Times New Roman" w:cs="Times New Roman"/>
          <w:b/>
          <w:sz w:val="28"/>
          <w:szCs w:val="28"/>
        </w:rPr>
        <w:t xml:space="preserve">лана мероприятий за </w:t>
      </w:r>
      <w:r w:rsidR="009140A7">
        <w:rPr>
          <w:rFonts w:ascii="Times New Roman" w:hAnsi="Times New Roman" w:cs="Times New Roman"/>
          <w:b/>
          <w:sz w:val="28"/>
          <w:szCs w:val="28"/>
        </w:rPr>
        <w:t>2021</w:t>
      </w:r>
      <w:r w:rsidRPr="009C44E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4E6">
        <w:rPr>
          <w:rFonts w:ascii="Times New Roman" w:hAnsi="Times New Roman" w:cs="Times New Roman"/>
          <w:b/>
          <w:sz w:val="28"/>
          <w:szCs w:val="28"/>
        </w:rPr>
        <w:t>(«дорожной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4E6">
        <w:rPr>
          <w:rFonts w:ascii="Times New Roman" w:hAnsi="Times New Roman" w:cs="Times New Roman"/>
          <w:b/>
          <w:sz w:val="28"/>
          <w:szCs w:val="28"/>
        </w:rPr>
        <w:t>карты») по содействию развитию конкуренции на территории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Омсукчанский городской округ</w:t>
      </w:r>
      <w:r w:rsidRPr="009C44E6">
        <w:rPr>
          <w:rFonts w:ascii="Times New Roman" w:hAnsi="Times New Roman" w:cs="Times New Roman"/>
          <w:b/>
          <w:sz w:val="28"/>
          <w:szCs w:val="28"/>
        </w:rPr>
        <w:t>» на 20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9C44E6">
        <w:rPr>
          <w:rFonts w:ascii="Times New Roman" w:hAnsi="Times New Roman" w:cs="Times New Roman"/>
          <w:b/>
          <w:sz w:val="28"/>
          <w:szCs w:val="28"/>
        </w:rPr>
        <w:t>-2022годы</w:t>
      </w:r>
    </w:p>
    <w:p w:rsidR="003546E8" w:rsidRPr="00E6043E" w:rsidRDefault="003546E8" w:rsidP="003546E8">
      <w:pPr>
        <w:pStyle w:val="a5"/>
        <w:numPr>
          <w:ilvl w:val="0"/>
          <w:numId w:val="8"/>
        </w:numPr>
        <w:ind w:firstLine="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3E">
        <w:rPr>
          <w:rFonts w:ascii="Times New Roman" w:hAnsi="Times New Roman" w:cs="Times New Roman"/>
          <w:b/>
          <w:sz w:val="28"/>
          <w:szCs w:val="28"/>
        </w:rPr>
        <w:t>Перечень мероприятий по развитию конкуренции на товарных рынках муниципального образования «Омсукчанский городской округ»</w:t>
      </w:r>
    </w:p>
    <w:p w:rsidR="003546E8" w:rsidRPr="004A1DC0" w:rsidRDefault="003546E8" w:rsidP="003546E8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DC0">
        <w:rPr>
          <w:rFonts w:ascii="Times New Roman" w:hAnsi="Times New Roman" w:cs="Times New Roman"/>
          <w:b/>
          <w:sz w:val="28"/>
          <w:szCs w:val="28"/>
        </w:rPr>
        <w:t>Рынок теплоснабжения (производство тепловой энергии)</w:t>
      </w: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6064"/>
        <w:gridCol w:w="1134"/>
        <w:gridCol w:w="2693"/>
        <w:gridCol w:w="2552"/>
        <w:gridCol w:w="2693"/>
      </w:tblGrid>
      <w:tr w:rsidR="003546E8" w:rsidTr="00F7091C">
        <w:tc>
          <w:tcPr>
            <w:tcW w:w="599" w:type="dxa"/>
            <w:vMerge w:val="restart"/>
          </w:tcPr>
          <w:p w:rsidR="003546E8" w:rsidRPr="00A470AA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4" w:type="dxa"/>
            <w:vMerge w:val="restart"/>
          </w:tcPr>
          <w:p w:rsidR="003546E8" w:rsidRPr="00BA684B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развития на рынке теплоснабжения (производство тепловой энергии) </w:t>
            </w:r>
          </w:p>
        </w:tc>
        <w:tc>
          <w:tcPr>
            <w:tcW w:w="1134" w:type="dxa"/>
            <w:vMerge w:val="restart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3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>Числовое значение ключевого показателя</w:t>
            </w:r>
          </w:p>
        </w:tc>
      </w:tr>
      <w:tr w:rsidR="003546E8" w:rsidTr="00F7091C">
        <w:tc>
          <w:tcPr>
            <w:tcW w:w="599" w:type="dxa"/>
            <w:vMerge/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vMerge/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лан на </w:t>
            </w:r>
            <w:r w:rsidR="00465491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2552" w:type="dxa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лан на </w:t>
            </w:r>
            <w:r w:rsidR="00465491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2693" w:type="dxa"/>
          </w:tcPr>
          <w:p w:rsidR="00465491" w:rsidRPr="00BA684B" w:rsidRDefault="003546E8" w:rsidP="004654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65491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</w:tr>
      <w:tr w:rsidR="003546E8" w:rsidTr="00F7091C">
        <w:tc>
          <w:tcPr>
            <w:tcW w:w="599" w:type="dxa"/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4" w:type="dxa"/>
          </w:tcPr>
          <w:p w:rsidR="003546E8" w:rsidRPr="00BA684B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собственности в сфере теплоснабжения</w:t>
            </w:r>
          </w:p>
        </w:tc>
        <w:tc>
          <w:tcPr>
            <w:tcW w:w="1134" w:type="dxa"/>
          </w:tcPr>
          <w:p w:rsidR="003546E8" w:rsidRPr="006857C0" w:rsidRDefault="003546E8" w:rsidP="004654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3546E8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3546E8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3546E8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546E8" w:rsidRPr="00E6043E" w:rsidRDefault="003546E8" w:rsidP="003546E8">
      <w:pPr>
        <w:pStyle w:val="a5"/>
        <w:ind w:left="149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735" w:type="dxa"/>
        <w:tblInd w:w="-601" w:type="dxa"/>
        <w:tblLook w:val="04A0" w:firstRow="1" w:lastRow="0" w:firstColumn="1" w:lastColumn="0" w:noHBand="0" w:noVBand="1"/>
      </w:tblPr>
      <w:tblGrid>
        <w:gridCol w:w="599"/>
        <w:gridCol w:w="5075"/>
        <w:gridCol w:w="1595"/>
        <w:gridCol w:w="8466"/>
      </w:tblGrid>
      <w:tr w:rsidR="003546E8" w:rsidTr="00F7091C">
        <w:tc>
          <w:tcPr>
            <w:tcW w:w="599" w:type="dxa"/>
            <w:vMerge w:val="restart"/>
          </w:tcPr>
          <w:p w:rsidR="003546E8" w:rsidRPr="00A470AA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75" w:type="dxa"/>
            <w:vMerge w:val="restart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5" w:type="dxa"/>
            <w:vMerge w:val="restart"/>
            <w:tcBorders>
              <w:right w:val="nil"/>
            </w:tcBorders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6" w:type="dxa"/>
            <w:tcBorders>
              <w:left w:val="nil"/>
              <w:bottom w:val="nil"/>
              <w:right w:val="single" w:sz="4" w:space="0" w:color="auto"/>
            </w:tcBorders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реализации</w:t>
            </w:r>
          </w:p>
        </w:tc>
      </w:tr>
      <w:tr w:rsidR="003546E8" w:rsidTr="00F7091C">
        <w:tc>
          <w:tcPr>
            <w:tcW w:w="599" w:type="dxa"/>
            <w:vMerge/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  <w:vMerge/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  <w:right w:val="nil"/>
            </w:tcBorders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6E8" w:rsidRPr="00BA684B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E8" w:rsidTr="00F7091C">
        <w:tc>
          <w:tcPr>
            <w:tcW w:w="599" w:type="dxa"/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5" w:type="dxa"/>
          </w:tcPr>
          <w:p w:rsidR="003546E8" w:rsidRPr="00BA684B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>Организация передачи муниципальных объектов теплоснабжения частным секторам на условиях концессионных соглашений</w:t>
            </w: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:rsidR="003546E8" w:rsidRPr="00FE5074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74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на территории </w:t>
            </w:r>
            <w:proofErr w:type="spellStart"/>
            <w:r w:rsidRPr="00FE507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FE50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FE50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E5074">
              <w:rPr>
                <w:rFonts w:ascii="Times New Roman" w:hAnsi="Times New Roman" w:cs="Times New Roman"/>
                <w:sz w:val="24"/>
                <w:szCs w:val="24"/>
              </w:rPr>
              <w:t>услугами</w:t>
            </w:r>
            <w:proofErr w:type="gramEnd"/>
            <w:r w:rsidRPr="00FE5074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 занимается одно частное предприятие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«Компания Энергия»</w:t>
            </w:r>
            <w:r w:rsidRPr="00FE5074">
              <w:rPr>
                <w:rFonts w:ascii="Times New Roman" w:hAnsi="Times New Roman" w:cs="Times New Roman"/>
                <w:sz w:val="24"/>
                <w:szCs w:val="24"/>
              </w:rPr>
              <w:t>, что составляет 100%.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2 концессионных соглашения. Обязательства концессионера по исполнению обязательны</w:t>
            </w:r>
            <w:r w:rsidR="00465491">
              <w:rPr>
                <w:rFonts w:ascii="Times New Roman" w:hAnsi="Times New Roman" w:cs="Times New Roman"/>
                <w:sz w:val="24"/>
                <w:szCs w:val="24"/>
              </w:rPr>
              <w:t>х мероприятий перенесено на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(согласно дополнительному соглашению). </w:t>
            </w:r>
          </w:p>
        </w:tc>
      </w:tr>
      <w:tr w:rsidR="003546E8" w:rsidTr="00F7091C">
        <w:tc>
          <w:tcPr>
            <w:tcW w:w="599" w:type="dxa"/>
          </w:tcPr>
          <w:p w:rsidR="003546E8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5" w:type="dxa"/>
          </w:tcPr>
          <w:p w:rsidR="003546E8" w:rsidRPr="00BA684B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за исполнением концессионного соглашения в соответствии с требованием</w:t>
            </w: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:rsidR="003546E8" w:rsidRPr="00FE5074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исполнение обязательств концессионера по исполнению обязательных </w:t>
            </w:r>
            <w:r w:rsidR="00465491">
              <w:rPr>
                <w:rFonts w:ascii="Times New Roman" w:hAnsi="Times New Roman" w:cs="Times New Roman"/>
                <w:sz w:val="24"/>
                <w:szCs w:val="24"/>
              </w:rPr>
              <w:t>мероприятий перенесено на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(согласно дополнительному соглашению).</w:t>
            </w:r>
          </w:p>
        </w:tc>
      </w:tr>
      <w:tr w:rsidR="003546E8" w:rsidTr="00F7091C">
        <w:tc>
          <w:tcPr>
            <w:tcW w:w="599" w:type="dxa"/>
          </w:tcPr>
          <w:p w:rsidR="003546E8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5" w:type="dxa"/>
          </w:tcPr>
          <w:p w:rsidR="003546E8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услуг в соответствии с условиями кон концессионного соглашения</w:t>
            </w: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:rsidR="003546E8" w:rsidRPr="00FE5074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05.10.2020г. подписано концессионное соглашение, мероприятия выполнены частично, согласно требованиям строительных норм</w:t>
            </w:r>
          </w:p>
        </w:tc>
      </w:tr>
    </w:tbl>
    <w:p w:rsidR="003546E8" w:rsidRPr="004A1DC0" w:rsidRDefault="003546E8" w:rsidP="00354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E8" w:rsidRPr="004A1DC0" w:rsidRDefault="003546E8" w:rsidP="003546E8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DC0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4A1DC0">
        <w:rPr>
          <w:rFonts w:ascii="Times New Roman" w:hAnsi="Times New Roman" w:cs="Times New Roman"/>
          <w:b/>
          <w:sz w:val="28"/>
          <w:szCs w:val="28"/>
        </w:rPr>
        <w:t>нок выполнения работ по благоустройству городской среды</w:t>
      </w: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6064"/>
        <w:gridCol w:w="1134"/>
        <w:gridCol w:w="2693"/>
        <w:gridCol w:w="2552"/>
        <w:gridCol w:w="2693"/>
      </w:tblGrid>
      <w:tr w:rsidR="003546E8" w:rsidTr="00F7091C">
        <w:tc>
          <w:tcPr>
            <w:tcW w:w="599" w:type="dxa"/>
            <w:vMerge w:val="restart"/>
          </w:tcPr>
          <w:p w:rsidR="003546E8" w:rsidRPr="00A470AA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4" w:type="dxa"/>
            <w:vMerge w:val="restart"/>
          </w:tcPr>
          <w:p w:rsidR="003546E8" w:rsidRPr="00BA684B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развития на рынке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 по благоустройству городской среды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3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>Числовое значение ключевого показателя</w:t>
            </w:r>
          </w:p>
        </w:tc>
      </w:tr>
      <w:tr w:rsidR="003546E8" w:rsidTr="00F7091C">
        <w:tc>
          <w:tcPr>
            <w:tcW w:w="599" w:type="dxa"/>
            <w:vMerge/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vMerge/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лан на </w:t>
            </w:r>
            <w:r w:rsidR="00465491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2552" w:type="dxa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лан на </w:t>
            </w:r>
            <w:r w:rsidR="00465491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2693" w:type="dxa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65491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</w:tr>
      <w:tr w:rsidR="003546E8" w:rsidTr="00F7091C">
        <w:tc>
          <w:tcPr>
            <w:tcW w:w="599" w:type="dxa"/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4" w:type="dxa"/>
          </w:tcPr>
          <w:p w:rsidR="003546E8" w:rsidRPr="00BA684B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собственности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работ по благоустройство городской среды</w:t>
            </w:r>
          </w:p>
        </w:tc>
        <w:tc>
          <w:tcPr>
            <w:tcW w:w="1134" w:type="dxa"/>
          </w:tcPr>
          <w:p w:rsidR="003546E8" w:rsidRPr="006857C0" w:rsidRDefault="003546E8" w:rsidP="004654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3546E8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3546E8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3546E8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546E8" w:rsidRDefault="003546E8" w:rsidP="003546E8">
      <w:pPr>
        <w:pStyle w:val="a5"/>
        <w:ind w:left="1494"/>
        <w:rPr>
          <w:rFonts w:ascii="Times New Roman" w:hAnsi="Times New Roman" w:cs="Times New Roman"/>
          <w:b/>
          <w:sz w:val="28"/>
          <w:szCs w:val="28"/>
        </w:rPr>
      </w:pPr>
    </w:p>
    <w:p w:rsidR="003546E8" w:rsidRPr="00E6043E" w:rsidRDefault="003546E8" w:rsidP="003546E8">
      <w:pPr>
        <w:pStyle w:val="a5"/>
        <w:ind w:left="149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735" w:type="dxa"/>
        <w:tblInd w:w="-601" w:type="dxa"/>
        <w:tblLook w:val="04A0" w:firstRow="1" w:lastRow="0" w:firstColumn="1" w:lastColumn="0" w:noHBand="0" w:noVBand="1"/>
      </w:tblPr>
      <w:tblGrid>
        <w:gridCol w:w="599"/>
        <w:gridCol w:w="5075"/>
        <w:gridCol w:w="1595"/>
        <w:gridCol w:w="8466"/>
      </w:tblGrid>
      <w:tr w:rsidR="003546E8" w:rsidTr="00F7091C">
        <w:tc>
          <w:tcPr>
            <w:tcW w:w="599" w:type="dxa"/>
            <w:vMerge w:val="restart"/>
          </w:tcPr>
          <w:p w:rsidR="003546E8" w:rsidRPr="00A470AA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75" w:type="dxa"/>
            <w:vMerge w:val="restart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5" w:type="dxa"/>
            <w:vMerge w:val="restart"/>
            <w:tcBorders>
              <w:right w:val="nil"/>
            </w:tcBorders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6" w:type="dxa"/>
            <w:tcBorders>
              <w:left w:val="nil"/>
              <w:bottom w:val="nil"/>
              <w:right w:val="single" w:sz="4" w:space="0" w:color="auto"/>
            </w:tcBorders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реализации</w:t>
            </w:r>
          </w:p>
        </w:tc>
      </w:tr>
      <w:tr w:rsidR="003546E8" w:rsidTr="00F7091C">
        <w:tc>
          <w:tcPr>
            <w:tcW w:w="599" w:type="dxa"/>
            <w:vMerge/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  <w:vMerge/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  <w:right w:val="nil"/>
            </w:tcBorders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6E8" w:rsidRPr="00BA684B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E8" w:rsidTr="00F7091C">
        <w:tc>
          <w:tcPr>
            <w:tcW w:w="599" w:type="dxa"/>
          </w:tcPr>
          <w:p w:rsidR="003546E8" w:rsidRPr="0024483E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:rsidR="003546E8" w:rsidRPr="00BA684B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информационной базы об организациях, участвующих в конкурсных процедурах по проведению работ благоустройство городской среды</w:t>
            </w: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:rsidR="003546E8" w:rsidRPr="00FE5074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количестве и формах собственности организаций о количестве и формах собственности организаций, участвующих в конкурсных процедурах по проведению работ благоустройства городской среды </w:t>
            </w:r>
            <w:r w:rsidRPr="00EF57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актуальна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46E8" w:rsidTr="00F7091C">
        <w:tc>
          <w:tcPr>
            <w:tcW w:w="599" w:type="dxa"/>
          </w:tcPr>
          <w:p w:rsidR="003546E8" w:rsidRPr="0024483E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5" w:type="dxa"/>
          </w:tcPr>
          <w:p w:rsidR="003546E8" w:rsidRPr="00BA684B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 </w:t>
            </w: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:rsidR="003546E8" w:rsidRPr="00FE5074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Контракты на приобретение оборудования и материалов, и на оказание услуг заключены раздельно.</w:t>
            </w:r>
          </w:p>
        </w:tc>
      </w:tr>
    </w:tbl>
    <w:p w:rsidR="003546E8" w:rsidRDefault="003546E8" w:rsidP="003546E8">
      <w:pPr>
        <w:pStyle w:val="a5"/>
        <w:spacing w:after="0"/>
        <w:ind w:left="1494"/>
        <w:rPr>
          <w:rFonts w:ascii="Times New Roman" w:hAnsi="Times New Roman" w:cs="Times New Roman"/>
          <w:b/>
          <w:sz w:val="28"/>
          <w:szCs w:val="28"/>
        </w:rPr>
      </w:pPr>
    </w:p>
    <w:p w:rsidR="003546E8" w:rsidRDefault="003546E8" w:rsidP="003546E8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6064"/>
        <w:gridCol w:w="1134"/>
        <w:gridCol w:w="2693"/>
        <w:gridCol w:w="2552"/>
        <w:gridCol w:w="2693"/>
      </w:tblGrid>
      <w:tr w:rsidR="003546E8" w:rsidTr="00F7091C">
        <w:tc>
          <w:tcPr>
            <w:tcW w:w="599" w:type="dxa"/>
            <w:vMerge w:val="restart"/>
          </w:tcPr>
          <w:p w:rsidR="003546E8" w:rsidRPr="00A470AA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4" w:type="dxa"/>
            <w:vMerge w:val="restart"/>
          </w:tcPr>
          <w:p w:rsidR="003546E8" w:rsidRPr="00BA684B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развития на рынке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3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>Числовое значение ключевого показателя</w:t>
            </w:r>
          </w:p>
        </w:tc>
      </w:tr>
      <w:tr w:rsidR="003546E8" w:rsidTr="00F7091C">
        <w:tc>
          <w:tcPr>
            <w:tcW w:w="599" w:type="dxa"/>
            <w:vMerge/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vMerge/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лан на </w:t>
            </w:r>
            <w:r w:rsidR="00465491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2552" w:type="dxa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лан на </w:t>
            </w:r>
            <w:r w:rsidR="00465491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2693" w:type="dxa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65491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</w:tr>
      <w:tr w:rsidR="003546E8" w:rsidTr="00F7091C">
        <w:tc>
          <w:tcPr>
            <w:tcW w:w="599" w:type="dxa"/>
          </w:tcPr>
          <w:p w:rsidR="003546E8" w:rsidRPr="0024483E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4" w:type="dxa"/>
          </w:tcPr>
          <w:p w:rsidR="003546E8" w:rsidRPr="0024483E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83E">
              <w:rPr>
                <w:rFonts w:ascii="Times New Roman" w:hAnsi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134" w:type="dxa"/>
          </w:tcPr>
          <w:p w:rsidR="003546E8" w:rsidRPr="006857C0" w:rsidRDefault="003546E8" w:rsidP="004654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3546E8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3546E8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3546E8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546E8" w:rsidRPr="00E6043E" w:rsidRDefault="003546E8" w:rsidP="003546E8">
      <w:pPr>
        <w:pStyle w:val="a5"/>
        <w:ind w:left="149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735" w:type="dxa"/>
        <w:tblInd w:w="-601" w:type="dxa"/>
        <w:tblLook w:val="04A0" w:firstRow="1" w:lastRow="0" w:firstColumn="1" w:lastColumn="0" w:noHBand="0" w:noVBand="1"/>
      </w:tblPr>
      <w:tblGrid>
        <w:gridCol w:w="599"/>
        <w:gridCol w:w="5075"/>
        <w:gridCol w:w="1595"/>
        <w:gridCol w:w="8466"/>
      </w:tblGrid>
      <w:tr w:rsidR="003546E8" w:rsidTr="00F7091C">
        <w:tc>
          <w:tcPr>
            <w:tcW w:w="599" w:type="dxa"/>
            <w:vMerge w:val="restart"/>
          </w:tcPr>
          <w:p w:rsidR="003546E8" w:rsidRPr="00A470AA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75" w:type="dxa"/>
            <w:vMerge w:val="restart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5" w:type="dxa"/>
            <w:vMerge w:val="restart"/>
            <w:tcBorders>
              <w:right w:val="nil"/>
            </w:tcBorders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6" w:type="dxa"/>
            <w:tcBorders>
              <w:left w:val="nil"/>
              <w:bottom w:val="nil"/>
              <w:right w:val="single" w:sz="4" w:space="0" w:color="auto"/>
            </w:tcBorders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реализации</w:t>
            </w:r>
          </w:p>
        </w:tc>
      </w:tr>
      <w:tr w:rsidR="003546E8" w:rsidTr="00F7091C">
        <w:tc>
          <w:tcPr>
            <w:tcW w:w="599" w:type="dxa"/>
            <w:vMerge/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  <w:vMerge/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  <w:right w:val="nil"/>
            </w:tcBorders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6E8" w:rsidRPr="00BA684B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E8" w:rsidTr="00F7091C">
        <w:tc>
          <w:tcPr>
            <w:tcW w:w="599" w:type="dxa"/>
          </w:tcPr>
          <w:p w:rsidR="003546E8" w:rsidRPr="0024483E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:rsidR="003546E8" w:rsidRPr="00BA684B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E">
              <w:rPr>
                <w:rFonts w:ascii="Times New Roman" w:hAnsi="Times New Roman"/>
              </w:rPr>
              <w:t>Проведение мониторинга за соответствием исполнения муниципального контракта в соответствии с требованием закупочной документации</w:t>
            </w: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:rsidR="003546E8" w:rsidRDefault="003546E8" w:rsidP="00F7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35E">
              <w:rPr>
                <w:rFonts w:ascii="Times New Roman" w:hAnsi="Times New Roman"/>
                <w:sz w:val="24"/>
                <w:szCs w:val="24"/>
              </w:rPr>
              <w:t xml:space="preserve">Осуществление регулярных перевозок пассажиров автомобильным транспортом по муниципальному маршруту регулярных перевозок по регулируемым тарифам обеспечивается посредством заключения Управления ЖКХ и градостроительства администрации </w:t>
            </w:r>
            <w:r w:rsidRPr="003B235E">
              <w:rPr>
                <w:rFonts w:ascii="Times New Roman" w:hAnsi="Times New Roman"/>
                <w:sz w:val="24"/>
                <w:szCs w:val="24"/>
              </w:rPr>
              <w:lastRenderedPageBreak/>
              <w:t>Омсукчанского городского округа, муниципального контракта, в порядке, установленном Федеральным законом Российской Федерации от 05.04.2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B235E">
              <w:rPr>
                <w:rFonts w:ascii="Times New Roman" w:hAnsi="Times New Roman"/>
                <w:sz w:val="24"/>
                <w:szCs w:val="24"/>
              </w:rPr>
              <w:t>13г. № 44-Ф</w:t>
            </w:r>
            <w:r>
              <w:rPr>
                <w:rFonts w:ascii="Times New Roman" w:hAnsi="Times New Roman"/>
                <w:sz w:val="24"/>
                <w:szCs w:val="24"/>
              </w:rPr>
              <w:t>З.</w:t>
            </w:r>
          </w:p>
          <w:p w:rsidR="003546E8" w:rsidRDefault="003546E8" w:rsidP="00F7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оказание услуг по перевозке пассажиров по муниципальному маршруту регулярных перевозок заключен муниципальный контракт с ООО «АТК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Коркодон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546E8" w:rsidRPr="003B235E" w:rsidRDefault="003546E8" w:rsidP="00F7091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23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территории округа действует один муниципальный маршрут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3B235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задействован 1 автобус.</w:t>
            </w:r>
          </w:p>
          <w:p w:rsidR="003546E8" w:rsidRPr="00FE5074" w:rsidRDefault="003546E8" w:rsidP="00F70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условия контракта соблюдены.</w:t>
            </w:r>
          </w:p>
        </w:tc>
      </w:tr>
      <w:tr w:rsidR="003546E8" w:rsidTr="00F7091C">
        <w:trPr>
          <w:trHeight w:val="1683"/>
        </w:trPr>
        <w:tc>
          <w:tcPr>
            <w:tcW w:w="599" w:type="dxa"/>
          </w:tcPr>
          <w:p w:rsidR="003546E8" w:rsidRPr="0024483E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75" w:type="dxa"/>
          </w:tcPr>
          <w:p w:rsidR="003546E8" w:rsidRPr="003A545E" w:rsidRDefault="003546E8" w:rsidP="00F7091C">
            <w:pPr>
              <w:ind w:firstLine="28"/>
              <w:jc w:val="both"/>
              <w:rPr>
                <w:rFonts w:ascii="Times New Roman" w:hAnsi="Times New Roman"/>
              </w:rPr>
            </w:pPr>
            <w:r w:rsidRPr="003A545E">
              <w:rPr>
                <w:rFonts w:ascii="Times New Roman" w:hAnsi="Times New Roman"/>
              </w:rPr>
              <w:t>Мониторинг пассажиропотока и потребности округа в корректировке существующего графика движения автобуса</w:t>
            </w:r>
          </w:p>
          <w:p w:rsidR="003546E8" w:rsidRPr="00BA684B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:rsidR="003546E8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полномочия Управления ЖКХ и градостроительства администрации Омсукчанского городского округа относится: разработка расписаний движения транспортных средств на каждом муниципальном маршруте; уведомление об изменении или отмене муниципального маршрута регулярных перевозок.</w:t>
            </w:r>
          </w:p>
          <w:p w:rsidR="003546E8" w:rsidRPr="00FE5074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населения в перевозках полностью удовлетворены, увеличение количества выхода автобуса на маршрут не требуется. </w:t>
            </w:r>
          </w:p>
        </w:tc>
      </w:tr>
    </w:tbl>
    <w:p w:rsidR="003546E8" w:rsidRDefault="003546E8" w:rsidP="003546E8">
      <w:pPr>
        <w:pStyle w:val="a5"/>
        <w:spacing w:after="0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E8" w:rsidRDefault="003546E8" w:rsidP="003546E8">
      <w:pPr>
        <w:pStyle w:val="a5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50E">
        <w:rPr>
          <w:rFonts w:ascii="Times New Roman" w:hAnsi="Times New Roman" w:cs="Times New Roman"/>
          <w:b/>
          <w:sz w:val="28"/>
          <w:szCs w:val="28"/>
        </w:rPr>
        <w:t>4. Рынок оказания услуг по ремонту автотранспортных средств</w:t>
      </w: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6064"/>
        <w:gridCol w:w="1134"/>
        <w:gridCol w:w="2693"/>
        <w:gridCol w:w="2552"/>
        <w:gridCol w:w="2693"/>
      </w:tblGrid>
      <w:tr w:rsidR="003546E8" w:rsidTr="00F7091C">
        <w:tc>
          <w:tcPr>
            <w:tcW w:w="599" w:type="dxa"/>
            <w:vMerge w:val="restart"/>
          </w:tcPr>
          <w:p w:rsidR="003546E8" w:rsidRPr="00A470AA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4" w:type="dxa"/>
            <w:vMerge w:val="restart"/>
          </w:tcPr>
          <w:p w:rsidR="003546E8" w:rsidRPr="00BA684B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развития на рынке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 по ремонту автотранспортных средств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3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>Числовое значение ключевого показателя</w:t>
            </w:r>
          </w:p>
        </w:tc>
      </w:tr>
      <w:tr w:rsidR="003546E8" w:rsidTr="00F7091C">
        <w:tc>
          <w:tcPr>
            <w:tcW w:w="599" w:type="dxa"/>
            <w:vMerge/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vMerge/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лан на </w:t>
            </w:r>
            <w:r w:rsidR="00465491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2552" w:type="dxa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лан на </w:t>
            </w:r>
            <w:r w:rsidR="00465491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2693" w:type="dxa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65491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</w:tr>
      <w:tr w:rsidR="003546E8" w:rsidTr="00F7091C">
        <w:tc>
          <w:tcPr>
            <w:tcW w:w="599" w:type="dxa"/>
          </w:tcPr>
          <w:p w:rsidR="003546E8" w:rsidRPr="0024483E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4" w:type="dxa"/>
          </w:tcPr>
          <w:p w:rsidR="003546E8" w:rsidRPr="0024483E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E">
              <w:rPr>
                <w:rFonts w:ascii="Times New Roman" w:hAnsi="Times New Roman"/>
              </w:rPr>
              <w:t xml:space="preserve">Доля организаций частной формы собственности в сфере оказания услуг по ремонту автотранспортных средств  </w:t>
            </w:r>
          </w:p>
        </w:tc>
        <w:tc>
          <w:tcPr>
            <w:tcW w:w="1134" w:type="dxa"/>
          </w:tcPr>
          <w:p w:rsidR="003546E8" w:rsidRPr="006857C0" w:rsidRDefault="003546E8" w:rsidP="004654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3546E8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3546E8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3546E8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546E8" w:rsidRPr="00E6043E" w:rsidRDefault="003546E8" w:rsidP="003546E8">
      <w:pPr>
        <w:pStyle w:val="a5"/>
        <w:ind w:left="149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735" w:type="dxa"/>
        <w:tblInd w:w="-601" w:type="dxa"/>
        <w:tblLook w:val="04A0" w:firstRow="1" w:lastRow="0" w:firstColumn="1" w:lastColumn="0" w:noHBand="0" w:noVBand="1"/>
      </w:tblPr>
      <w:tblGrid>
        <w:gridCol w:w="599"/>
        <w:gridCol w:w="5075"/>
        <w:gridCol w:w="1595"/>
        <w:gridCol w:w="8466"/>
      </w:tblGrid>
      <w:tr w:rsidR="003546E8" w:rsidTr="00F7091C">
        <w:tc>
          <w:tcPr>
            <w:tcW w:w="599" w:type="dxa"/>
            <w:vMerge w:val="restart"/>
          </w:tcPr>
          <w:p w:rsidR="003546E8" w:rsidRPr="00A470AA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75" w:type="dxa"/>
            <w:vMerge w:val="restart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5" w:type="dxa"/>
            <w:vMerge w:val="restart"/>
            <w:tcBorders>
              <w:right w:val="nil"/>
            </w:tcBorders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6" w:type="dxa"/>
            <w:tcBorders>
              <w:left w:val="nil"/>
              <w:bottom w:val="nil"/>
              <w:right w:val="single" w:sz="4" w:space="0" w:color="auto"/>
            </w:tcBorders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реализации</w:t>
            </w:r>
          </w:p>
        </w:tc>
      </w:tr>
      <w:tr w:rsidR="003546E8" w:rsidTr="00F7091C">
        <w:tc>
          <w:tcPr>
            <w:tcW w:w="599" w:type="dxa"/>
            <w:vMerge/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  <w:vMerge/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  <w:right w:val="nil"/>
            </w:tcBorders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6E8" w:rsidRPr="00BA684B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E8" w:rsidTr="00F7091C">
        <w:tc>
          <w:tcPr>
            <w:tcW w:w="599" w:type="dxa"/>
          </w:tcPr>
          <w:p w:rsidR="003546E8" w:rsidRPr="0024483E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:rsidR="003546E8" w:rsidRPr="00B75AFD" w:rsidRDefault="003546E8" w:rsidP="00F7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AFD">
              <w:rPr>
                <w:rFonts w:ascii="Times New Roman" w:hAnsi="Times New Roman"/>
                <w:sz w:val="24"/>
                <w:szCs w:val="24"/>
              </w:rPr>
              <w:t xml:space="preserve">Размещение и актуализация на официальном сайте администрации Омсукчанского городского округа перечня организации на рынке оказания услуг по ремонту автотранспортных средств </w:t>
            </w: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:rsidR="003546E8" w:rsidRPr="00B75AFD" w:rsidRDefault="003546E8" w:rsidP="00F7091C">
            <w:pPr>
              <w:rPr>
                <w:rFonts w:ascii="Times New Roman" w:hAnsi="Times New Roman"/>
                <w:sz w:val="24"/>
                <w:szCs w:val="24"/>
              </w:rPr>
            </w:pPr>
            <w:r w:rsidRPr="00B75AFD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администрации Омсукчанского городского округа размещен актуальный Перечень организации на рынке оказания услуг по ремонту автотранспортных средств </w:t>
            </w:r>
          </w:p>
        </w:tc>
      </w:tr>
    </w:tbl>
    <w:p w:rsidR="003546E8" w:rsidRDefault="003546E8" w:rsidP="003546E8">
      <w:pPr>
        <w:pStyle w:val="a5"/>
        <w:spacing w:after="0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E8" w:rsidRDefault="003546E8" w:rsidP="003546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1DC0">
        <w:rPr>
          <w:rFonts w:ascii="Times New Roman" w:hAnsi="Times New Roman" w:cs="Times New Roman"/>
          <w:sz w:val="28"/>
          <w:szCs w:val="28"/>
        </w:rPr>
        <w:t>5. Рынок дорожной деятельности (за исключением проектирования)</w:t>
      </w: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6064"/>
        <w:gridCol w:w="1134"/>
        <w:gridCol w:w="2693"/>
        <w:gridCol w:w="2552"/>
        <w:gridCol w:w="2693"/>
      </w:tblGrid>
      <w:tr w:rsidR="003546E8" w:rsidTr="00F7091C">
        <w:tc>
          <w:tcPr>
            <w:tcW w:w="599" w:type="dxa"/>
            <w:vMerge w:val="restart"/>
          </w:tcPr>
          <w:p w:rsidR="003546E8" w:rsidRPr="00A470AA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4" w:type="dxa"/>
            <w:vMerge w:val="restart"/>
          </w:tcPr>
          <w:p w:rsidR="003546E8" w:rsidRPr="00BA684B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развития на рынке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дорожной деятельности (за исключением проектирования)</w:t>
            </w:r>
          </w:p>
        </w:tc>
        <w:tc>
          <w:tcPr>
            <w:tcW w:w="1134" w:type="dxa"/>
            <w:vMerge w:val="restart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3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>Числовое значение ключевого показателя</w:t>
            </w:r>
          </w:p>
        </w:tc>
      </w:tr>
      <w:tr w:rsidR="003546E8" w:rsidTr="00F7091C">
        <w:tc>
          <w:tcPr>
            <w:tcW w:w="599" w:type="dxa"/>
            <w:vMerge/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vMerge/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лан на </w:t>
            </w:r>
            <w:r w:rsidR="00465491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2552" w:type="dxa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лан на </w:t>
            </w:r>
            <w:r w:rsidR="00465491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2693" w:type="dxa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65491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</w:tr>
      <w:tr w:rsidR="003546E8" w:rsidTr="00F7091C">
        <w:tc>
          <w:tcPr>
            <w:tcW w:w="599" w:type="dxa"/>
          </w:tcPr>
          <w:p w:rsidR="003546E8" w:rsidRPr="0024483E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64" w:type="dxa"/>
          </w:tcPr>
          <w:p w:rsidR="003546E8" w:rsidRPr="0024483E" w:rsidRDefault="003546E8" w:rsidP="00F7091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E">
              <w:rPr>
                <w:rFonts w:ascii="Times New Roman" w:hAnsi="Times New Roman"/>
                <w:b w:val="0"/>
              </w:rPr>
              <w:t>Доля организаций частной формы собственности в сфере дорожной деятельности (исключением проектирования)</w:t>
            </w:r>
          </w:p>
        </w:tc>
        <w:tc>
          <w:tcPr>
            <w:tcW w:w="1134" w:type="dxa"/>
          </w:tcPr>
          <w:p w:rsidR="003546E8" w:rsidRPr="006857C0" w:rsidRDefault="003546E8" w:rsidP="0046549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3546E8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3546E8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3546E8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546E8" w:rsidRPr="00E6043E" w:rsidRDefault="003546E8" w:rsidP="003546E8">
      <w:pPr>
        <w:pStyle w:val="a5"/>
        <w:ind w:left="149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5639"/>
        <w:gridCol w:w="1031"/>
        <w:gridCol w:w="8466"/>
      </w:tblGrid>
      <w:tr w:rsidR="003546E8" w:rsidTr="00F7091C">
        <w:tc>
          <w:tcPr>
            <w:tcW w:w="599" w:type="dxa"/>
            <w:vMerge w:val="restart"/>
          </w:tcPr>
          <w:p w:rsidR="003546E8" w:rsidRPr="00A470AA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39" w:type="dxa"/>
            <w:vMerge w:val="restart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31" w:type="dxa"/>
            <w:vMerge w:val="restart"/>
            <w:tcBorders>
              <w:right w:val="nil"/>
            </w:tcBorders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6" w:type="dxa"/>
            <w:tcBorders>
              <w:left w:val="nil"/>
              <w:bottom w:val="nil"/>
              <w:right w:val="single" w:sz="4" w:space="0" w:color="auto"/>
            </w:tcBorders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реализации</w:t>
            </w:r>
          </w:p>
        </w:tc>
      </w:tr>
      <w:tr w:rsidR="003546E8" w:rsidTr="00F7091C">
        <w:tc>
          <w:tcPr>
            <w:tcW w:w="599" w:type="dxa"/>
            <w:vMerge/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9" w:type="dxa"/>
            <w:vMerge/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  <w:right w:val="nil"/>
            </w:tcBorders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6E8" w:rsidRPr="00BA684B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E8" w:rsidTr="00F7091C">
        <w:tc>
          <w:tcPr>
            <w:tcW w:w="599" w:type="dxa"/>
          </w:tcPr>
          <w:p w:rsidR="003546E8" w:rsidRPr="0024483E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9" w:type="dxa"/>
          </w:tcPr>
          <w:p w:rsidR="003546E8" w:rsidRPr="00B75AFD" w:rsidRDefault="003546E8" w:rsidP="00F7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AFD">
              <w:rPr>
                <w:rFonts w:ascii="Times New Roman" w:hAnsi="Times New Roman"/>
                <w:sz w:val="24"/>
                <w:szCs w:val="24"/>
              </w:rPr>
              <w:t>Сокращение сроков приемки выполненных работ по результатам исполнения заключенных контрактов, обеспечения своевременной и стопроцентной оплаты выполненных и принятых заказчиком работ</w:t>
            </w:r>
          </w:p>
        </w:tc>
        <w:tc>
          <w:tcPr>
            <w:tcW w:w="9497" w:type="dxa"/>
            <w:gridSpan w:val="2"/>
            <w:tcBorders>
              <w:right w:val="single" w:sz="4" w:space="0" w:color="auto"/>
            </w:tcBorders>
          </w:tcPr>
          <w:p w:rsidR="003546E8" w:rsidRPr="00B75AFD" w:rsidRDefault="00465491" w:rsidP="00F7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AFD">
              <w:rPr>
                <w:rFonts w:ascii="Times New Roman" w:hAnsi="Times New Roman"/>
                <w:sz w:val="24"/>
                <w:szCs w:val="24"/>
              </w:rPr>
              <w:t>По итогам 2021</w:t>
            </w:r>
            <w:r w:rsidR="003546E8" w:rsidRPr="00B75AFD">
              <w:rPr>
                <w:rFonts w:ascii="Times New Roman" w:hAnsi="Times New Roman"/>
                <w:sz w:val="24"/>
                <w:szCs w:val="24"/>
              </w:rPr>
              <w:t xml:space="preserve"> года содержание </w:t>
            </w:r>
            <w:proofErr w:type="spellStart"/>
            <w:r w:rsidR="003546E8" w:rsidRPr="00B75AFD">
              <w:rPr>
                <w:rFonts w:ascii="Times New Roman" w:hAnsi="Times New Roman"/>
                <w:sz w:val="24"/>
                <w:szCs w:val="24"/>
              </w:rPr>
              <w:t>межпоселенческой</w:t>
            </w:r>
            <w:proofErr w:type="spellEnd"/>
            <w:r w:rsidR="003546E8" w:rsidRPr="00B75AFD">
              <w:rPr>
                <w:rFonts w:ascii="Times New Roman" w:hAnsi="Times New Roman"/>
                <w:sz w:val="24"/>
                <w:szCs w:val="24"/>
              </w:rPr>
              <w:t xml:space="preserve"> дороги «Омсукчан-Дукат» осуществляла одна частная организация. Конкурс на содержание </w:t>
            </w:r>
            <w:proofErr w:type="spellStart"/>
            <w:r w:rsidR="003546E8" w:rsidRPr="00B75AFD">
              <w:rPr>
                <w:rFonts w:ascii="Times New Roman" w:hAnsi="Times New Roman"/>
                <w:sz w:val="24"/>
                <w:szCs w:val="24"/>
              </w:rPr>
              <w:t>межпоселенческой</w:t>
            </w:r>
            <w:proofErr w:type="spellEnd"/>
            <w:r w:rsidR="003546E8" w:rsidRPr="00B75AFD">
              <w:rPr>
                <w:rFonts w:ascii="Times New Roman" w:hAnsi="Times New Roman"/>
                <w:sz w:val="24"/>
                <w:szCs w:val="24"/>
              </w:rPr>
              <w:t xml:space="preserve"> дороги «Омсукчан-Галимый» не проводился в связи с отсутствием финансирования. </w:t>
            </w:r>
          </w:p>
          <w:p w:rsidR="003546E8" w:rsidRPr="00B75AFD" w:rsidRDefault="003546E8" w:rsidP="00F709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AFD">
              <w:rPr>
                <w:rFonts w:ascii="Times New Roman" w:hAnsi="Times New Roman"/>
                <w:sz w:val="24"/>
                <w:szCs w:val="24"/>
              </w:rPr>
              <w:t xml:space="preserve">Контракты по содержанию </w:t>
            </w:r>
            <w:proofErr w:type="spellStart"/>
            <w:r w:rsidRPr="00B75AFD">
              <w:rPr>
                <w:rFonts w:ascii="Times New Roman" w:hAnsi="Times New Roman"/>
                <w:sz w:val="24"/>
                <w:szCs w:val="24"/>
              </w:rPr>
              <w:t>внутрепоселковых</w:t>
            </w:r>
            <w:proofErr w:type="spellEnd"/>
            <w:r w:rsidRPr="00B75AFD">
              <w:rPr>
                <w:rFonts w:ascii="Times New Roman" w:hAnsi="Times New Roman"/>
                <w:sz w:val="24"/>
                <w:szCs w:val="24"/>
              </w:rPr>
              <w:t xml:space="preserve"> дорог в летнее и зимнее время не заключались, так как текущее содержание автомобильных дорог проводится силами специализированной техники МКУ «ОЭЦ»</w:t>
            </w:r>
          </w:p>
        </w:tc>
      </w:tr>
    </w:tbl>
    <w:p w:rsidR="003546E8" w:rsidRPr="00750556" w:rsidRDefault="003546E8" w:rsidP="003546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546E8" w:rsidRDefault="003546E8" w:rsidP="003546E8">
      <w:pPr>
        <w:pStyle w:val="a5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E8" w:rsidRDefault="003546E8" w:rsidP="003546E8">
      <w:pPr>
        <w:pStyle w:val="a5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Рынок нефтепродуктов</w:t>
      </w: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6064"/>
        <w:gridCol w:w="1134"/>
        <w:gridCol w:w="2693"/>
        <w:gridCol w:w="2552"/>
        <w:gridCol w:w="2693"/>
      </w:tblGrid>
      <w:tr w:rsidR="003546E8" w:rsidTr="00F7091C">
        <w:tc>
          <w:tcPr>
            <w:tcW w:w="599" w:type="dxa"/>
            <w:vMerge w:val="restart"/>
          </w:tcPr>
          <w:p w:rsidR="003546E8" w:rsidRPr="00A470AA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4" w:type="dxa"/>
            <w:vMerge w:val="restart"/>
          </w:tcPr>
          <w:p w:rsidR="003546E8" w:rsidRPr="00BA684B" w:rsidRDefault="003546E8" w:rsidP="00F709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ключевого показателя развития на рынке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нефтепродуктов</w:t>
            </w:r>
          </w:p>
        </w:tc>
        <w:tc>
          <w:tcPr>
            <w:tcW w:w="1134" w:type="dxa"/>
            <w:vMerge w:val="restart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3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>Числовое значение ключевого показателя</w:t>
            </w:r>
          </w:p>
        </w:tc>
      </w:tr>
      <w:tr w:rsidR="003546E8" w:rsidTr="00F7091C">
        <w:tc>
          <w:tcPr>
            <w:tcW w:w="599" w:type="dxa"/>
            <w:vMerge/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vMerge/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лан на </w:t>
            </w:r>
            <w:r w:rsidR="00FB5C8F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2552" w:type="dxa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лан на </w:t>
            </w:r>
            <w:r w:rsidR="00FB5C8F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2693" w:type="dxa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BA684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B5C8F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</w:tr>
      <w:tr w:rsidR="003546E8" w:rsidTr="00F7091C">
        <w:tc>
          <w:tcPr>
            <w:tcW w:w="599" w:type="dxa"/>
          </w:tcPr>
          <w:p w:rsidR="003546E8" w:rsidRPr="0024483E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4" w:type="dxa"/>
          </w:tcPr>
          <w:p w:rsidR="003546E8" w:rsidRPr="0024483E" w:rsidRDefault="003546E8" w:rsidP="00F7091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E">
              <w:rPr>
                <w:rFonts w:ascii="Times New Roman" w:hAnsi="Times New Roman"/>
                <w:b w:val="0"/>
              </w:rPr>
              <w:t>Доля организаций частной формы собственности</w:t>
            </w:r>
            <w:r>
              <w:rPr>
                <w:rFonts w:ascii="Times New Roman" w:hAnsi="Times New Roman"/>
                <w:b w:val="0"/>
              </w:rPr>
              <w:t xml:space="preserve"> на</w:t>
            </w:r>
            <w:r w:rsidRPr="003A545E">
              <w:rPr>
                <w:rFonts w:ascii="Times New Roman" w:hAnsi="Times New Roman"/>
                <w:b w:val="0"/>
              </w:rPr>
              <w:t xml:space="preserve"> </w:t>
            </w:r>
            <w:r w:rsidRPr="00261BA3">
              <w:rPr>
                <w:rFonts w:ascii="Times New Roman" w:hAnsi="Times New Roman"/>
                <w:b w:val="0"/>
              </w:rPr>
              <w:t>рынк</w:t>
            </w:r>
            <w:r>
              <w:rPr>
                <w:rFonts w:ascii="Times New Roman" w:hAnsi="Times New Roman"/>
                <w:b w:val="0"/>
              </w:rPr>
              <w:t>е</w:t>
            </w:r>
            <w:r w:rsidRPr="00261BA3">
              <w:rPr>
                <w:rFonts w:ascii="Times New Roman" w:hAnsi="Times New Roman"/>
                <w:b w:val="0"/>
              </w:rPr>
              <w:t xml:space="preserve"> нефтепродуктов</w:t>
            </w:r>
          </w:p>
        </w:tc>
        <w:tc>
          <w:tcPr>
            <w:tcW w:w="1134" w:type="dxa"/>
          </w:tcPr>
          <w:p w:rsidR="003546E8" w:rsidRPr="006857C0" w:rsidRDefault="003546E8" w:rsidP="00FB5C8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3546E8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3546E8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3546E8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546E8" w:rsidRPr="00E6043E" w:rsidRDefault="003546E8" w:rsidP="003546E8">
      <w:pPr>
        <w:pStyle w:val="a5"/>
        <w:ind w:left="149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5639"/>
        <w:gridCol w:w="1031"/>
        <w:gridCol w:w="8466"/>
      </w:tblGrid>
      <w:tr w:rsidR="003546E8" w:rsidTr="00F7091C">
        <w:tc>
          <w:tcPr>
            <w:tcW w:w="599" w:type="dxa"/>
            <w:vMerge w:val="restart"/>
          </w:tcPr>
          <w:p w:rsidR="003546E8" w:rsidRPr="00A470AA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0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39" w:type="dxa"/>
            <w:vMerge w:val="restart"/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31" w:type="dxa"/>
            <w:vMerge w:val="restart"/>
            <w:tcBorders>
              <w:right w:val="nil"/>
            </w:tcBorders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6" w:type="dxa"/>
            <w:tcBorders>
              <w:left w:val="nil"/>
              <w:bottom w:val="nil"/>
              <w:right w:val="single" w:sz="4" w:space="0" w:color="auto"/>
            </w:tcBorders>
          </w:tcPr>
          <w:p w:rsidR="003546E8" w:rsidRPr="00BA684B" w:rsidRDefault="003546E8" w:rsidP="00F709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реализации</w:t>
            </w:r>
          </w:p>
        </w:tc>
      </w:tr>
      <w:tr w:rsidR="003546E8" w:rsidTr="00F7091C">
        <w:tc>
          <w:tcPr>
            <w:tcW w:w="599" w:type="dxa"/>
            <w:vMerge/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9" w:type="dxa"/>
            <w:vMerge/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  <w:right w:val="nil"/>
            </w:tcBorders>
          </w:tcPr>
          <w:p w:rsidR="003546E8" w:rsidRPr="006857C0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6E8" w:rsidRPr="00BA684B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E8" w:rsidTr="00F7091C">
        <w:tc>
          <w:tcPr>
            <w:tcW w:w="599" w:type="dxa"/>
          </w:tcPr>
          <w:p w:rsidR="003546E8" w:rsidRPr="0024483E" w:rsidRDefault="003546E8" w:rsidP="00F709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9" w:type="dxa"/>
          </w:tcPr>
          <w:p w:rsidR="003546E8" w:rsidRPr="003A545E" w:rsidRDefault="003546E8" w:rsidP="00F709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консультационной помощи хозяйствующим субъектам рынка нефтепродуктов</w:t>
            </w:r>
          </w:p>
        </w:tc>
        <w:tc>
          <w:tcPr>
            <w:tcW w:w="9497" w:type="dxa"/>
            <w:gridSpan w:val="2"/>
            <w:tcBorders>
              <w:right w:val="single" w:sz="4" w:space="0" w:color="auto"/>
            </w:tcBorders>
          </w:tcPr>
          <w:p w:rsidR="003546E8" w:rsidRDefault="003546E8" w:rsidP="00F709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настоящее время на территории округа розничная продажа нефтепродуктов осуществляется одной организацией частной собственности.</w:t>
            </w:r>
          </w:p>
          <w:p w:rsidR="003546E8" w:rsidRPr="003A545E" w:rsidRDefault="003546E8" w:rsidP="00F709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Хозяйствующие субъекты  за консультационной помощью не обращались. </w:t>
            </w:r>
          </w:p>
        </w:tc>
      </w:tr>
    </w:tbl>
    <w:p w:rsidR="003546E8" w:rsidRDefault="003546E8" w:rsidP="003546E8">
      <w:pPr>
        <w:pStyle w:val="a5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53" w:rsidRDefault="00FD0C53" w:rsidP="003546E8">
      <w:pPr>
        <w:pStyle w:val="a5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53" w:rsidRDefault="00FD0C53" w:rsidP="003546E8">
      <w:pPr>
        <w:pStyle w:val="a5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53" w:rsidRDefault="00FD0C53" w:rsidP="003546E8">
      <w:pPr>
        <w:pStyle w:val="a5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53" w:rsidRDefault="00FD0C53" w:rsidP="003546E8">
      <w:pPr>
        <w:pStyle w:val="a5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53" w:rsidRDefault="00FD0C53" w:rsidP="003546E8">
      <w:pPr>
        <w:pStyle w:val="a5"/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53" w:rsidRPr="00FD0C53" w:rsidRDefault="00FD0C53" w:rsidP="00FD0C53">
      <w:pPr>
        <w:rPr>
          <w:rFonts w:ascii="Times New Roman" w:hAnsi="Times New Roman" w:cs="Times New Roman"/>
          <w:b/>
          <w:sz w:val="28"/>
          <w:szCs w:val="28"/>
        </w:rPr>
        <w:sectPr w:rsidR="00FD0C53" w:rsidRPr="00FD0C53" w:rsidSect="003546E8">
          <w:pgSz w:w="16838" w:h="11906" w:orient="landscape"/>
          <w:pgMar w:top="1701" w:right="709" w:bottom="851" w:left="851" w:header="709" w:footer="709" w:gutter="0"/>
          <w:cols w:space="708"/>
          <w:docGrid w:linePitch="360"/>
        </w:sectPr>
      </w:pPr>
    </w:p>
    <w:p w:rsidR="00F7091C" w:rsidRPr="00666713" w:rsidRDefault="00F7091C" w:rsidP="00F7091C">
      <w:pPr>
        <w:pStyle w:val="a5"/>
        <w:spacing w:after="0" w:line="240" w:lineRule="auto"/>
        <w:ind w:left="25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AB08B9">
        <w:rPr>
          <w:rFonts w:ascii="Times New Roman" w:hAnsi="Times New Roman"/>
          <w:b/>
          <w:sz w:val="28"/>
          <w:szCs w:val="28"/>
        </w:rPr>
        <w:t xml:space="preserve">. </w:t>
      </w:r>
      <w:r w:rsidRPr="00666713">
        <w:rPr>
          <w:rFonts w:ascii="Times New Roman" w:hAnsi="Times New Roman"/>
          <w:b/>
          <w:sz w:val="28"/>
          <w:szCs w:val="28"/>
        </w:rPr>
        <w:t xml:space="preserve">Перечень системных мероприятий, направленных на развитие конкуренции </w:t>
      </w:r>
    </w:p>
    <w:p w:rsidR="00F7091C" w:rsidRPr="00C05442" w:rsidRDefault="00F7091C" w:rsidP="00F709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442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Омсукчанском городском округе </w:t>
      </w:r>
      <w:r w:rsidRPr="00C05442">
        <w:rPr>
          <w:rFonts w:ascii="Times New Roman" w:hAnsi="Times New Roman"/>
          <w:b/>
          <w:sz w:val="28"/>
          <w:szCs w:val="28"/>
        </w:rPr>
        <w:t>Магаданской области</w:t>
      </w:r>
    </w:p>
    <w:p w:rsidR="00F7091C" w:rsidRPr="00AB08B9" w:rsidRDefault="00F7091C" w:rsidP="00F7091C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"/>
        <w:gridCol w:w="1935"/>
        <w:gridCol w:w="155"/>
        <w:gridCol w:w="135"/>
        <w:gridCol w:w="19"/>
        <w:gridCol w:w="220"/>
        <w:gridCol w:w="1177"/>
        <w:gridCol w:w="8"/>
        <w:gridCol w:w="131"/>
        <w:gridCol w:w="17"/>
        <w:gridCol w:w="8"/>
        <w:gridCol w:w="191"/>
        <w:gridCol w:w="796"/>
        <w:gridCol w:w="146"/>
        <w:gridCol w:w="121"/>
        <w:gridCol w:w="9"/>
        <w:gridCol w:w="154"/>
        <w:gridCol w:w="45"/>
        <w:gridCol w:w="222"/>
        <w:gridCol w:w="15"/>
        <w:gridCol w:w="136"/>
        <w:gridCol w:w="42"/>
        <w:gridCol w:w="152"/>
        <w:gridCol w:w="724"/>
        <w:gridCol w:w="61"/>
        <w:gridCol w:w="15"/>
        <w:gridCol w:w="40"/>
        <w:gridCol w:w="100"/>
        <w:gridCol w:w="415"/>
        <w:gridCol w:w="11"/>
        <w:gridCol w:w="42"/>
        <w:gridCol w:w="82"/>
        <w:gridCol w:w="17"/>
        <w:gridCol w:w="675"/>
        <w:gridCol w:w="1071"/>
      </w:tblGrid>
      <w:tr w:rsidR="00BD78B7" w:rsidRPr="00C05442" w:rsidTr="00CA0F56">
        <w:trPr>
          <w:trHeight w:val="481"/>
          <w:jc w:val="center"/>
        </w:trPr>
        <w:tc>
          <w:tcPr>
            <w:tcW w:w="206" w:type="pct"/>
            <w:vMerge w:val="restart"/>
          </w:tcPr>
          <w:p w:rsidR="00F7091C" w:rsidRPr="00C05442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44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7091C" w:rsidRPr="00C05442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0544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0544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00" w:type="pct"/>
            <w:gridSpan w:val="5"/>
            <w:vMerge w:val="restart"/>
          </w:tcPr>
          <w:p w:rsidR="00F7091C" w:rsidRPr="00C05442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8" w:type="pct"/>
            <w:gridSpan w:val="6"/>
            <w:vMerge w:val="restart"/>
          </w:tcPr>
          <w:p w:rsidR="00F7091C" w:rsidRPr="00C05442" w:rsidRDefault="00F7091C" w:rsidP="00F7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</w:t>
            </w:r>
            <w:r w:rsidRPr="00C05442">
              <w:rPr>
                <w:rFonts w:ascii="Times New Roman" w:hAnsi="Times New Roman"/>
                <w:b/>
                <w:sz w:val="24"/>
                <w:szCs w:val="24"/>
              </w:rPr>
              <w:t>езультат мероприятия</w:t>
            </w:r>
            <w:r w:rsidRPr="004064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7091C" w:rsidRPr="00C05442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pct"/>
            <w:gridSpan w:val="6"/>
            <w:vMerge w:val="restart"/>
          </w:tcPr>
          <w:p w:rsidR="00F7091C" w:rsidRPr="004064F3" w:rsidRDefault="00F7091C" w:rsidP="00F7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F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4064F3">
              <w:rPr>
                <w:rFonts w:ascii="Times New Roman" w:hAnsi="Times New Roman"/>
                <w:b/>
                <w:sz w:val="24"/>
                <w:szCs w:val="24"/>
              </w:rPr>
              <w:t>контрольного</w:t>
            </w:r>
            <w:proofErr w:type="gramEnd"/>
          </w:p>
          <w:p w:rsidR="00F7091C" w:rsidRPr="004064F3" w:rsidRDefault="00F7091C" w:rsidP="00F7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F3">
              <w:rPr>
                <w:rFonts w:ascii="Times New Roman" w:hAnsi="Times New Roman"/>
                <w:b/>
                <w:sz w:val="24"/>
                <w:szCs w:val="24"/>
              </w:rPr>
              <w:t>показателя эффективности</w:t>
            </w:r>
          </w:p>
          <w:p w:rsidR="00F7091C" w:rsidRPr="00C05442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F3">
              <w:rPr>
                <w:rFonts w:ascii="Times New Roman" w:hAnsi="Times New Roman"/>
                <w:b/>
                <w:sz w:val="24"/>
                <w:szCs w:val="24"/>
              </w:rPr>
              <w:t>(КПЭ)</w:t>
            </w:r>
          </w:p>
        </w:tc>
        <w:tc>
          <w:tcPr>
            <w:tcW w:w="1014" w:type="pct"/>
            <w:gridSpan w:val="11"/>
          </w:tcPr>
          <w:p w:rsidR="00F7091C" w:rsidRPr="00C05442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 КПЭ</w:t>
            </w:r>
          </w:p>
        </w:tc>
        <w:tc>
          <w:tcPr>
            <w:tcW w:w="436" w:type="pct"/>
            <w:gridSpan w:val="5"/>
            <w:vMerge w:val="restart"/>
          </w:tcPr>
          <w:p w:rsidR="00F7091C" w:rsidRPr="00C05442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442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  <w:p w:rsidR="00F7091C" w:rsidRPr="00C05442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pct"/>
            <w:vMerge w:val="restart"/>
          </w:tcPr>
          <w:p w:rsidR="00F7091C" w:rsidRPr="00C05442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442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 соисполнители</w:t>
            </w:r>
          </w:p>
        </w:tc>
      </w:tr>
      <w:tr w:rsidR="00BD78B7" w:rsidRPr="00C05442" w:rsidTr="00CA0F56">
        <w:trPr>
          <w:trHeight w:val="209"/>
          <w:jc w:val="center"/>
        </w:trPr>
        <w:tc>
          <w:tcPr>
            <w:tcW w:w="206" w:type="pct"/>
            <w:vMerge/>
          </w:tcPr>
          <w:p w:rsidR="00F7091C" w:rsidRPr="00C05442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0" w:type="pct"/>
            <w:gridSpan w:val="5"/>
            <w:vMerge/>
          </w:tcPr>
          <w:p w:rsidR="00F7091C" w:rsidRPr="00C05442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8" w:type="pct"/>
            <w:gridSpan w:val="6"/>
            <w:vMerge/>
          </w:tcPr>
          <w:p w:rsidR="00F7091C" w:rsidRPr="00C05442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71" w:type="pct"/>
            <w:gridSpan w:val="6"/>
            <w:vMerge/>
          </w:tcPr>
          <w:p w:rsidR="00F7091C" w:rsidRPr="00C05442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9" w:type="pct"/>
            <w:gridSpan w:val="5"/>
          </w:tcPr>
          <w:p w:rsidR="00F7091C" w:rsidRPr="00C05442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382" w:type="pct"/>
          </w:tcPr>
          <w:p w:rsidR="00F7091C" w:rsidRPr="00C05442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Отчетная дата (за год)</w:t>
            </w:r>
          </w:p>
        </w:tc>
        <w:tc>
          <w:tcPr>
            <w:tcW w:w="333" w:type="pct"/>
            <w:gridSpan w:val="5"/>
          </w:tcPr>
          <w:p w:rsidR="00F7091C" w:rsidRPr="00C05442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Значение</w:t>
            </w:r>
          </w:p>
        </w:tc>
        <w:tc>
          <w:tcPr>
            <w:tcW w:w="436" w:type="pct"/>
            <w:gridSpan w:val="5"/>
            <w:vMerge/>
          </w:tcPr>
          <w:p w:rsidR="00F7091C" w:rsidRPr="00C05442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6" w:type="pct"/>
            <w:vMerge/>
          </w:tcPr>
          <w:p w:rsidR="00F7091C" w:rsidRPr="00C05442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D78B7" w:rsidRPr="00C05442" w:rsidTr="00CA0F56">
        <w:trPr>
          <w:trHeight w:val="209"/>
          <w:jc w:val="center"/>
        </w:trPr>
        <w:tc>
          <w:tcPr>
            <w:tcW w:w="206" w:type="pct"/>
          </w:tcPr>
          <w:p w:rsidR="00F7091C" w:rsidRPr="00C05442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544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00" w:type="pct"/>
            <w:gridSpan w:val="5"/>
          </w:tcPr>
          <w:p w:rsidR="00F7091C" w:rsidRPr="00C05442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544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8" w:type="pct"/>
            <w:gridSpan w:val="6"/>
          </w:tcPr>
          <w:p w:rsidR="00F7091C" w:rsidRPr="00C05442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544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71" w:type="pct"/>
            <w:gridSpan w:val="6"/>
          </w:tcPr>
          <w:p w:rsidR="00F7091C" w:rsidRPr="00C05442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544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99" w:type="pct"/>
            <w:gridSpan w:val="5"/>
          </w:tcPr>
          <w:p w:rsidR="00F7091C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82" w:type="pct"/>
          </w:tcPr>
          <w:p w:rsidR="00F7091C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333" w:type="pct"/>
            <w:gridSpan w:val="5"/>
          </w:tcPr>
          <w:p w:rsidR="00F7091C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36" w:type="pct"/>
            <w:gridSpan w:val="5"/>
          </w:tcPr>
          <w:p w:rsidR="00F7091C" w:rsidRPr="00C05442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6" w:type="pct"/>
          </w:tcPr>
          <w:p w:rsidR="00F7091C" w:rsidRPr="00C05442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F7091C" w:rsidRPr="00C05442" w:rsidTr="00F7091C">
        <w:trPr>
          <w:trHeight w:val="493"/>
          <w:jc w:val="center"/>
        </w:trPr>
        <w:tc>
          <w:tcPr>
            <w:tcW w:w="5000" w:type="pct"/>
            <w:gridSpan w:val="35"/>
          </w:tcPr>
          <w:p w:rsidR="00F7091C" w:rsidRPr="00C05442" w:rsidRDefault="00F7091C" w:rsidP="00F7091C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</w:t>
            </w:r>
            <w:r w:rsidRPr="00F04C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Мероприятия, направленные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 обеспечение прозрачности и доступности закупок товаров работ, услуг, осуществляемых с использованием конкурентных способов определения поставщиков (подрядчиков, исполнителей)  </w:t>
            </w:r>
          </w:p>
        </w:tc>
      </w:tr>
      <w:tr w:rsidR="00F7091C" w:rsidRPr="001473D7" w:rsidTr="00F7091C">
        <w:trPr>
          <w:trHeight w:val="493"/>
          <w:jc w:val="center"/>
        </w:trPr>
        <w:tc>
          <w:tcPr>
            <w:tcW w:w="5000" w:type="pct"/>
            <w:gridSpan w:val="35"/>
          </w:tcPr>
          <w:p w:rsidR="00F7091C" w:rsidRPr="001473D7" w:rsidRDefault="00F7091C" w:rsidP="00F7091C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</w:t>
            </w:r>
            <w:r w:rsidRPr="001473D7">
              <w:rPr>
                <w:rFonts w:ascii="Times New Roman" w:hAnsi="Times New Roman"/>
                <w:b/>
                <w:sz w:val="24"/>
                <w:szCs w:val="24"/>
              </w:rPr>
              <w:t>странение случаев (сниже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ние количества</w:t>
            </w:r>
            <w:r w:rsidRPr="001473D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73D7">
              <w:rPr>
                <w:rFonts w:ascii="Times New Roman" w:hAnsi="Times New Roman"/>
                <w:b/>
                <w:sz w:val="24"/>
                <w:szCs w:val="24"/>
              </w:rPr>
              <w:t>осуществления закупки у единственного поставщика</w:t>
            </w:r>
          </w:p>
        </w:tc>
      </w:tr>
      <w:tr w:rsidR="00C83BB2" w:rsidRPr="003A545E" w:rsidTr="00CA0F56">
        <w:trPr>
          <w:trHeight w:val="361"/>
          <w:jc w:val="center"/>
        </w:trPr>
        <w:tc>
          <w:tcPr>
            <w:tcW w:w="206" w:type="pct"/>
            <w:shd w:val="clear" w:color="auto" w:fill="auto"/>
          </w:tcPr>
          <w:p w:rsidR="00F7091C" w:rsidRPr="003A545E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A545E">
              <w:rPr>
                <w:rFonts w:ascii="Times New Roman" w:hAnsi="Times New Roman"/>
              </w:rPr>
              <w:t>1.1</w:t>
            </w:r>
          </w:p>
        </w:tc>
        <w:tc>
          <w:tcPr>
            <w:tcW w:w="1021" w:type="pct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конкурентных процедур государственных и муниципальных закупок, в том числе проведенных централизованно</w:t>
            </w:r>
          </w:p>
        </w:tc>
        <w:tc>
          <w:tcPr>
            <w:tcW w:w="986" w:type="pct"/>
            <w:gridSpan w:val="9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Снижение объема закупок у единственного поставщика путем увеличение доли конкурентных закупо</w:t>
            </w:r>
            <w:proofErr w:type="gramStart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к(</w:t>
            </w:r>
            <w:proofErr w:type="gramEnd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конкурс, аукцион, запрос предложений)</w:t>
            </w:r>
          </w:p>
        </w:tc>
        <w:tc>
          <w:tcPr>
            <w:tcW w:w="748" w:type="pct"/>
            <w:gridSpan w:val="6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Доля закупок у единственного поставщика от общего числа закупок</w:t>
            </w:r>
          </w:p>
        </w:tc>
        <w:tc>
          <w:tcPr>
            <w:tcW w:w="243" w:type="pct"/>
            <w:gridSpan w:val="5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523" w:type="pct"/>
            <w:gridSpan w:val="5"/>
          </w:tcPr>
          <w:p w:rsidR="00F7091C" w:rsidRPr="003A545E" w:rsidRDefault="00F7091C" w:rsidP="00F709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01.01.19</w:t>
            </w:r>
          </w:p>
          <w:p w:rsidR="00F7091C" w:rsidRPr="003A545E" w:rsidRDefault="00F7091C" w:rsidP="00F709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</w:p>
          <w:p w:rsidR="00F7091C" w:rsidRPr="003A545E" w:rsidRDefault="00F7091C" w:rsidP="00F709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01.01.21</w:t>
            </w:r>
          </w:p>
          <w:p w:rsidR="00F7091C" w:rsidRPr="003A545E" w:rsidRDefault="00F7091C" w:rsidP="00F709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01.01.22</w:t>
            </w:r>
          </w:p>
          <w:p w:rsidR="00F7091C" w:rsidRPr="003A545E" w:rsidRDefault="00F7091C" w:rsidP="00F709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pct"/>
            <w:gridSpan w:val="4"/>
          </w:tcPr>
          <w:p w:rsidR="00F7091C" w:rsidRPr="003A545E" w:rsidRDefault="00F7091C" w:rsidP="00F709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  <w:p w:rsidR="00F7091C" w:rsidRPr="003A545E" w:rsidRDefault="00F7091C" w:rsidP="00F709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  <w:p w:rsidR="00F7091C" w:rsidRPr="003A545E" w:rsidRDefault="00F7091C" w:rsidP="00F709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  <w:p w:rsidR="00F7091C" w:rsidRPr="003A545E" w:rsidRDefault="00F7091C" w:rsidP="00F709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  <w:p w:rsidR="00F7091C" w:rsidRPr="003A545E" w:rsidRDefault="00F7091C" w:rsidP="00F709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" w:type="pct"/>
            <w:gridSpan w:val="3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566" w:type="pct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 xml:space="preserve">Заказчики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 xml:space="preserve"> бюджетные и казенные учреждения Омсукчанского городского округа;</w:t>
            </w:r>
          </w:p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Отдел экономики администрации ОГО</w:t>
            </w:r>
          </w:p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091C" w:rsidRPr="00425377" w:rsidTr="00F7091C">
        <w:trPr>
          <w:trHeight w:val="361"/>
          <w:jc w:val="center"/>
        </w:trPr>
        <w:tc>
          <w:tcPr>
            <w:tcW w:w="5000" w:type="pct"/>
            <w:gridSpan w:val="35"/>
            <w:shd w:val="clear" w:color="auto" w:fill="auto"/>
          </w:tcPr>
          <w:p w:rsidR="00F7091C" w:rsidRPr="00425377" w:rsidRDefault="00F7091C" w:rsidP="00F7091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5377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участие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поставщиков, исполнителей)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3BB2" w:rsidRPr="003A545E" w:rsidTr="00CA0F56">
        <w:trPr>
          <w:trHeight w:val="361"/>
          <w:jc w:val="center"/>
        </w:trPr>
        <w:tc>
          <w:tcPr>
            <w:tcW w:w="206" w:type="pct"/>
            <w:shd w:val="clear" w:color="auto" w:fill="auto"/>
          </w:tcPr>
          <w:p w:rsidR="00F7091C" w:rsidRPr="003A545E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A545E">
              <w:rPr>
                <w:rFonts w:ascii="Times New Roman" w:hAnsi="Times New Roman"/>
              </w:rPr>
              <w:t>1.3.</w:t>
            </w:r>
          </w:p>
        </w:tc>
        <w:tc>
          <w:tcPr>
            <w:tcW w:w="1300" w:type="pct"/>
            <w:gridSpan w:val="5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Увеличение объема закупок товаров работ, услуг для обеспечения муниципальных нужд Омсукчанского городского округа, участниками которых является субъекты малого предпринимательства и социально ориентированные некоммерческие организации</w:t>
            </w:r>
          </w:p>
        </w:tc>
        <w:tc>
          <w:tcPr>
            <w:tcW w:w="808" w:type="pct"/>
            <w:gridSpan w:val="6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уровня конкуренции при осуществлении закупок, увеличение количества поставщиков, исполнителей) из числа субъектов МСП и СОН КО и заключаемых к ними </w:t>
            </w:r>
            <w:r w:rsidRPr="003A54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договоров</w:t>
            </w:r>
            <w:proofErr w:type="gramEnd"/>
          </w:p>
        </w:tc>
        <w:tc>
          <w:tcPr>
            <w:tcW w:w="671" w:type="pct"/>
            <w:gridSpan w:val="6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Доля закупок в сфере муниципального заказа, участниками которых являются только субъекты малого предпринимательства и социально ориентиров</w:t>
            </w:r>
            <w:r w:rsidRPr="003A54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анные некоммерческие организации</w:t>
            </w:r>
          </w:p>
        </w:tc>
        <w:tc>
          <w:tcPr>
            <w:tcW w:w="219" w:type="pct"/>
            <w:gridSpan w:val="4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494" w:type="pct"/>
            <w:gridSpan w:val="3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01.01.19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01.01.21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01.01.22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7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C83BB2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34,68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" w:type="pct"/>
            <w:gridSpan w:val="2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566" w:type="pct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 xml:space="preserve">Заказчики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 xml:space="preserve"> бюджетные и казенные учреждения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Отдел экономики администрации ОГО</w:t>
            </w:r>
          </w:p>
        </w:tc>
      </w:tr>
      <w:tr w:rsidR="00F7091C" w:rsidRPr="00C32F1E" w:rsidTr="00F7091C">
        <w:trPr>
          <w:trHeight w:val="361"/>
          <w:jc w:val="center"/>
        </w:trPr>
        <w:tc>
          <w:tcPr>
            <w:tcW w:w="5000" w:type="pct"/>
            <w:gridSpan w:val="35"/>
            <w:shd w:val="clear" w:color="auto" w:fill="auto"/>
          </w:tcPr>
          <w:p w:rsidR="00F7091C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</w:t>
            </w:r>
            <w:r w:rsidRPr="00C32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Мероприятия, направленные на устранение избыточного муниципального урегулирования,</w:t>
            </w:r>
          </w:p>
          <w:p w:rsidR="00F7091C" w:rsidRPr="00C32F1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2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также на снижение административных барьеров:</w:t>
            </w:r>
          </w:p>
        </w:tc>
      </w:tr>
      <w:tr w:rsidR="00BD78B7" w:rsidRPr="003A545E" w:rsidTr="00CA0F56">
        <w:trPr>
          <w:trHeight w:val="361"/>
          <w:jc w:val="center"/>
        </w:trPr>
        <w:tc>
          <w:tcPr>
            <w:tcW w:w="206" w:type="pct"/>
            <w:shd w:val="clear" w:color="auto" w:fill="auto"/>
          </w:tcPr>
          <w:p w:rsidR="00F7091C" w:rsidRPr="003A545E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A545E">
              <w:rPr>
                <w:rFonts w:ascii="Times New Roman" w:hAnsi="Times New Roman"/>
              </w:rPr>
              <w:t>2.1</w:t>
            </w:r>
          </w:p>
        </w:tc>
        <w:tc>
          <w:tcPr>
            <w:tcW w:w="1184" w:type="pct"/>
            <w:gridSpan w:val="4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Проведение анализа действия (бездействия), нормативных правовых  актов, регулирующих предоставление (осуществление) муниципальных и услу</w:t>
            </w:r>
            <w:proofErr w:type="gramStart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г(</w:t>
            </w:r>
            <w:proofErr w:type="gramEnd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функций), на предмет соответствия антимонопольному законодательству, в том числе: анализ нарушений антимонопольного законодательства за последние три года, выявление рисков нарушений, типовых нарушений</w:t>
            </w:r>
          </w:p>
        </w:tc>
        <w:tc>
          <w:tcPr>
            <w:tcW w:w="737" w:type="pct"/>
            <w:gridSpan w:val="2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Снижение рисков нарушения антимонопольного законодательства, установление избыточного муниципального регулирования</w:t>
            </w:r>
          </w:p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pct"/>
            <w:gridSpan w:val="8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Наличие</w:t>
            </w:r>
          </w:p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антимонопольного обзора о выявлении нарушений антимонопольного законодательства</w:t>
            </w:r>
          </w:p>
        </w:tc>
        <w:tc>
          <w:tcPr>
            <w:tcW w:w="306" w:type="pct"/>
            <w:gridSpan w:val="6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524" w:type="pct"/>
            <w:gridSpan w:val="5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01.01.19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01.01.21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01.01.22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" w:type="pct"/>
            <w:gridSpan w:val="4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0" w:type="pct"/>
            <w:gridSpan w:val="4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566" w:type="pct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Правовой отдел администрации ОГО;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Отдел экономики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администрации ОГО;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Ведущий специалист административной комиссии администрации ОГО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78B7" w:rsidRPr="003A545E" w:rsidTr="00CA0F56">
        <w:trPr>
          <w:trHeight w:val="361"/>
          <w:jc w:val="center"/>
        </w:trPr>
        <w:tc>
          <w:tcPr>
            <w:tcW w:w="206" w:type="pct"/>
            <w:shd w:val="clear" w:color="auto" w:fill="auto"/>
          </w:tcPr>
          <w:p w:rsidR="00F7091C" w:rsidRPr="003A545E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A545E">
              <w:rPr>
                <w:rFonts w:ascii="Times New Roman" w:hAnsi="Times New Roman"/>
              </w:rPr>
              <w:t>2.2.</w:t>
            </w:r>
          </w:p>
        </w:tc>
        <w:tc>
          <w:tcPr>
            <w:tcW w:w="1184" w:type="pct"/>
            <w:gridSpan w:val="4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анализа возможности перевода муниципальных услуг в разряд бесплатных, предоставление которых является необходимым условием ведения предпринимательской </w:t>
            </w:r>
            <w:proofErr w:type="gramStart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proofErr w:type="gramEnd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 xml:space="preserve"> и плата за которые установлена на муниципальном уровне, формирования перечня услуг</w:t>
            </w:r>
          </w:p>
        </w:tc>
        <w:tc>
          <w:tcPr>
            <w:tcW w:w="737" w:type="pct"/>
            <w:gridSpan w:val="2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748" w:type="pct"/>
            <w:gridSpan w:val="8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Наличие аналитической записки, перечня муниципальных услуг</w:t>
            </w:r>
          </w:p>
        </w:tc>
        <w:tc>
          <w:tcPr>
            <w:tcW w:w="306" w:type="pct"/>
            <w:gridSpan w:val="6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524" w:type="pct"/>
            <w:gridSpan w:val="5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01.01.19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01.01.21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01.01.22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" w:type="pct"/>
            <w:gridSpan w:val="4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0" w:type="pct"/>
            <w:gridSpan w:val="4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566" w:type="pct"/>
            <w:shd w:val="clear" w:color="auto" w:fill="auto"/>
          </w:tcPr>
          <w:p w:rsidR="00F7091C" w:rsidRPr="003A545E" w:rsidRDefault="00F7091C" w:rsidP="00F70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545E">
              <w:rPr>
                <w:rFonts w:ascii="Times New Roman" w:hAnsi="Times New Roman"/>
              </w:rPr>
              <w:t>Управление ЖКХ и градостроительства администрации ОГО</w:t>
            </w:r>
          </w:p>
          <w:p w:rsidR="00F7091C" w:rsidRPr="003A545E" w:rsidRDefault="00F7091C" w:rsidP="00F709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муниципальным имуществом администрации ОГО</w:t>
            </w:r>
          </w:p>
          <w:p w:rsidR="00F7091C" w:rsidRPr="003A545E" w:rsidRDefault="00F7091C" w:rsidP="00F709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Отдел экономики администрация ОГО</w:t>
            </w:r>
          </w:p>
          <w:p w:rsidR="00F7091C" w:rsidRPr="003A545E" w:rsidRDefault="00F7091C" w:rsidP="00F709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78B7" w:rsidRPr="003A545E" w:rsidTr="00CA0F56">
        <w:trPr>
          <w:trHeight w:val="361"/>
          <w:jc w:val="center"/>
        </w:trPr>
        <w:tc>
          <w:tcPr>
            <w:tcW w:w="206" w:type="pct"/>
            <w:shd w:val="clear" w:color="auto" w:fill="auto"/>
          </w:tcPr>
          <w:p w:rsidR="00F7091C" w:rsidRPr="003A545E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A545E">
              <w:rPr>
                <w:rFonts w:ascii="Times New Roman" w:hAnsi="Times New Roman"/>
              </w:rPr>
              <w:t>2.3</w:t>
            </w:r>
          </w:p>
        </w:tc>
        <w:tc>
          <w:tcPr>
            <w:tcW w:w="1184" w:type="pct"/>
            <w:gridSpan w:val="4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 xml:space="preserve">Оптимизация процессов предоставления </w:t>
            </w:r>
            <w:r w:rsidRPr="003A54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муниципальных услуг, для субъектов предпринимательской деятельности, пролонгирующая возможность исключения избыточных или дублирующих административных процедур, сокращение сроков их предоставления, снижения стоимости предоставления таких услуг</w:t>
            </w:r>
          </w:p>
        </w:tc>
        <w:tc>
          <w:tcPr>
            <w:tcW w:w="737" w:type="pct"/>
            <w:gridSpan w:val="2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Устранение избыточного муниципальн</w:t>
            </w:r>
            <w:r w:rsidRPr="003A54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ого регулирования и снижение административных барьеров</w:t>
            </w:r>
          </w:p>
        </w:tc>
        <w:tc>
          <w:tcPr>
            <w:tcW w:w="748" w:type="pct"/>
            <w:gridSpan w:val="8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Наличие аналитической записки</w:t>
            </w:r>
          </w:p>
        </w:tc>
        <w:tc>
          <w:tcPr>
            <w:tcW w:w="306" w:type="pct"/>
            <w:gridSpan w:val="6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524" w:type="pct"/>
            <w:gridSpan w:val="5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01.01.19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01.01.21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01.01.22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" w:type="pct"/>
            <w:gridSpan w:val="4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0" w:type="pct"/>
            <w:gridSpan w:val="4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566" w:type="pct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 xml:space="preserve">Отдел экономики </w:t>
            </w:r>
            <w:r w:rsidRPr="003A54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ОГО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78B7" w:rsidRPr="003A545E" w:rsidTr="00CA0F56">
        <w:trPr>
          <w:trHeight w:val="361"/>
          <w:jc w:val="center"/>
        </w:trPr>
        <w:tc>
          <w:tcPr>
            <w:tcW w:w="206" w:type="pct"/>
            <w:shd w:val="clear" w:color="auto" w:fill="auto"/>
          </w:tcPr>
          <w:p w:rsidR="00F7091C" w:rsidRPr="003A545E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A545E">
              <w:rPr>
                <w:rFonts w:ascii="Times New Roman" w:hAnsi="Times New Roman"/>
              </w:rPr>
              <w:lastRenderedPageBreak/>
              <w:t>2.4.</w:t>
            </w:r>
          </w:p>
        </w:tc>
        <w:tc>
          <w:tcPr>
            <w:tcW w:w="1184" w:type="pct"/>
            <w:gridSpan w:val="4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Размещение актуальной информации о предоставляемых муниципальных услуга</w:t>
            </w:r>
            <w:proofErr w:type="gramStart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х(</w:t>
            </w:r>
            <w:proofErr w:type="gramEnd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функциях)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региональной государственной информационной системе «Реестр государственных и муниципальных услуг(функций) Магаданской области</w:t>
            </w:r>
          </w:p>
        </w:tc>
        <w:tc>
          <w:tcPr>
            <w:tcW w:w="737" w:type="pct"/>
            <w:gridSpan w:val="2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Повышение качества и доступности государственных и муниципальных услуг для субъектов предпринимательской деятельности</w:t>
            </w:r>
          </w:p>
        </w:tc>
        <w:tc>
          <w:tcPr>
            <w:tcW w:w="748" w:type="pct"/>
            <w:gridSpan w:val="8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Отношение количества размещенных муниципальных услуг (функций) к общему количеству муниципальных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(функций), предоставляемых (осуществляемых) на территории Омсукчанского округа</w:t>
            </w:r>
          </w:p>
        </w:tc>
        <w:tc>
          <w:tcPr>
            <w:tcW w:w="306" w:type="pct"/>
            <w:gridSpan w:val="6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524" w:type="pct"/>
            <w:gridSpan w:val="5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01.01.19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01.01.21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01.01.22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" w:type="pct"/>
            <w:gridSpan w:val="4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0" w:type="pct"/>
            <w:gridSpan w:val="4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566" w:type="pct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Отдел экономики администрация ОГО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78B7" w:rsidRPr="003A545E" w:rsidTr="00CA0F56">
        <w:trPr>
          <w:trHeight w:val="361"/>
          <w:jc w:val="center"/>
        </w:trPr>
        <w:tc>
          <w:tcPr>
            <w:tcW w:w="206" w:type="pct"/>
            <w:shd w:val="clear" w:color="auto" w:fill="auto"/>
          </w:tcPr>
          <w:p w:rsidR="00F7091C" w:rsidRPr="003A545E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A545E">
              <w:rPr>
                <w:rFonts w:ascii="Times New Roman" w:hAnsi="Times New Roman"/>
              </w:rPr>
              <w:t>2.5</w:t>
            </w:r>
          </w:p>
        </w:tc>
        <w:tc>
          <w:tcPr>
            <w:tcW w:w="1184" w:type="pct"/>
            <w:gridSpan w:val="4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 xml:space="preserve">Включение пунктов касающихся анализа воздействия на состояние конкуренции, в порядки проведения оценки регулирующего воздействия проектов нормативных правовых актов Омсукчанского городского округа, затрагивающих вопросы осуществления предпринимательской и инвестиционной деятельности, и экспертизы действующих нормативных актов Омсукчанского городского округа, устанавливаемые в соответствии в Федеральными законами «Об общих принципах организации </w:t>
            </w:r>
            <w:r w:rsidRPr="003A54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законодательных (представительных) и исполнительных органов государственной власти субъектов Российской Федерации» и «Об общих принципах</w:t>
            </w:r>
            <w:proofErr w:type="gramEnd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организации местного самоуправления в Российской Федерации»</w:t>
            </w:r>
          </w:p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pct"/>
            <w:gridSpan w:val="2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Включение  в механизм </w:t>
            </w:r>
            <w:proofErr w:type="gramStart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оценки регулирующего воздействия этапа анализа воздействия нормативных правовых актов</w:t>
            </w:r>
            <w:proofErr w:type="gramEnd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 xml:space="preserve"> Омсукчанского городского округа на состояние конкуренции</w:t>
            </w:r>
          </w:p>
        </w:tc>
        <w:tc>
          <w:tcPr>
            <w:tcW w:w="748" w:type="pct"/>
            <w:gridSpan w:val="8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Внесение соответствующих изменений в нормативные правовые акты регулирующие порядок проведения ОРВ</w:t>
            </w:r>
          </w:p>
        </w:tc>
        <w:tc>
          <w:tcPr>
            <w:tcW w:w="306" w:type="pct"/>
            <w:gridSpan w:val="6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524" w:type="pct"/>
            <w:gridSpan w:val="5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01.01.19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01.01.21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01.01.22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" w:type="pct"/>
            <w:gridSpan w:val="4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0" w:type="pct"/>
            <w:gridSpan w:val="4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566" w:type="pct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Отдел экономики администрация ОГО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78B7" w:rsidRPr="003A545E" w:rsidTr="00CA0F56">
        <w:trPr>
          <w:trHeight w:val="361"/>
          <w:jc w:val="center"/>
        </w:trPr>
        <w:tc>
          <w:tcPr>
            <w:tcW w:w="206" w:type="pct"/>
            <w:shd w:val="clear" w:color="auto" w:fill="auto"/>
          </w:tcPr>
          <w:p w:rsidR="00F7091C" w:rsidRPr="003A545E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A545E"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1184" w:type="pct"/>
            <w:gridSpan w:val="4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Заключение соглашение главой Омсукчанского городского округа Магаданской области о взаимодействии с общественными организациями, представляющие интересы предпринимательского сообщества Магаданской области, </w:t>
            </w:r>
            <w:proofErr w:type="gramStart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proofErr w:type="gramEnd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 xml:space="preserve"> оценки регулирующего воздействия проектов нормативных правовых актов</w:t>
            </w:r>
          </w:p>
        </w:tc>
        <w:tc>
          <w:tcPr>
            <w:tcW w:w="737" w:type="pct"/>
            <w:gridSpan w:val="2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Снижение избыточных административных ограничений и обязанностей, а также необоснованных расходов субъектов предпринимательской деятельности Омсукчанского городского округа.  Внедрение процедуры оценки регулирующего воздействия на территории Омсукчанского городского округа</w:t>
            </w:r>
          </w:p>
        </w:tc>
        <w:tc>
          <w:tcPr>
            <w:tcW w:w="748" w:type="pct"/>
            <w:gridSpan w:val="8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Количество соглашений о взаимодействии</w:t>
            </w:r>
          </w:p>
        </w:tc>
        <w:tc>
          <w:tcPr>
            <w:tcW w:w="306" w:type="pct"/>
            <w:gridSpan w:val="6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24" w:type="pct"/>
            <w:gridSpan w:val="5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01.01.19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01.01.21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01.01.22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" w:type="pct"/>
            <w:gridSpan w:val="4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0" w:type="pct"/>
            <w:gridSpan w:val="4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С 2020 года</w:t>
            </w:r>
          </w:p>
        </w:tc>
        <w:tc>
          <w:tcPr>
            <w:tcW w:w="566" w:type="pct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Глава округа</w:t>
            </w:r>
          </w:p>
        </w:tc>
      </w:tr>
      <w:tr w:rsidR="00F7091C" w:rsidRPr="00B149FC" w:rsidTr="00F7091C">
        <w:trPr>
          <w:trHeight w:val="361"/>
          <w:jc w:val="center"/>
        </w:trPr>
        <w:tc>
          <w:tcPr>
            <w:tcW w:w="5000" w:type="pct"/>
            <w:gridSpan w:val="35"/>
            <w:shd w:val="clear" w:color="auto" w:fill="auto"/>
          </w:tcPr>
          <w:p w:rsidR="00F7091C" w:rsidRPr="00B149FC" w:rsidRDefault="00F7091C" w:rsidP="00F7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B149FC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Мероприятия, направленные на совершение процессов управления </w:t>
            </w:r>
            <w:r w:rsidRPr="00B149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рамках полномочий органов местного самоуправления, закрепленных за ними законодательством Российской Федерации, объектами муниципальной собственности, а также на ограничение влияния государственных и муниципальных предприятий на конкуренцию:</w:t>
            </w:r>
          </w:p>
        </w:tc>
      </w:tr>
      <w:tr w:rsidR="00C83BB2" w:rsidRPr="003A545E" w:rsidTr="00CA0F56">
        <w:trPr>
          <w:trHeight w:val="33"/>
          <w:jc w:val="center"/>
        </w:trPr>
        <w:tc>
          <w:tcPr>
            <w:tcW w:w="206" w:type="pct"/>
            <w:shd w:val="clear" w:color="auto" w:fill="auto"/>
          </w:tcPr>
          <w:p w:rsidR="00F7091C" w:rsidRPr="003A545E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A545E">
              <w:rPr>
                <w:rFonts w:ascii="Times New Roman" w:hAnsi="Times New Roman"/>
              </w:rPr>
              <w:t>3.1.</w:t>
            </w:r>
          </w:p>
        </w:tc>
        <w:tc>
          <w:tcPr>
            <w:tcW w:w="1184" w:type="pct"/>
            <w:gridSpan w:val="4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Утверждение выполнения комплекса мероприятий (программы) по эффективному управлению муниципальными  предприятиями и учреждениями, акционерными обществами с </w:t>
            </w:r>
            <w:r w:rsidRPr="003A54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муниципальным участием, муниципальными некоммерческими организациями, наделенными правом предпринимательской деятельности</w:t>
            </w:r>
          </w:p>
        </w:tc>
        <w:tc>
          <w:tcPr>
            <w:tcW w:w="823" w:type="pct"/>
            <w:gridSpan w:val="6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Совершенствование процессов управления объектами муниципальной собственности, ограничение влияния муниципальных предприятий </w:t>
            </w:r>
            <w:r w:rsidRPr="003A54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конкуренцию</w:t>
            </w:r>
          </w:p>
        </w:tc>
        <w:tc>
          <w:tcPr>
            <w:tcW w:w="521" w:type="pct"/>
            <w:gridSpan w:val="2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Наличие утвержденного комплекса мероприятий (программы)</w:t>
            </w:r>
          </w:p>
        </w:tc>
        <w:tc>
          <w:tcPr>
            <w:tcW w:w="376" w:type="pct"/>
            <w:gridSpan w:val="7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556" w:type="pct"/>
            <w:gridSpan w:val="4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01.01.19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01.01.21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01.01.22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gridSpan w:val="5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Default="00C83BB2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C83BB2" w:rsidRPr="003A545E" w:rsidRDefault="00C83BB2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pct"/>
            <w:gridSpan w:val="5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566" w:type="pct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муниципальным имуществом администрации ОГО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3BB2" w:rsidRPr="003A545E" w:rsidTr="00CA0F56">
        <w:trPr>
          <w:trHeight w:val="361"/>
          <w:jc w:val="center"/>
        </w:trPr>
        <w:tc>
          <w:tcPr>
            <w:tcW w:w="206" w:type="pct"/>
            <w:shd w:val="clear" w:color="auto" w:fill="auto"/>
          </w:tcPr>
          <w:p w:rsidR="00F7091C" w:rsidRPr="003A545E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A545E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1184" w:type="pct"/>
            <w:gridSpan w:val="4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 утверждение Методики оценки эффективности использования муниципального имущества (в том числе земельных участков), как находящихся в казне Омсукчанского городского округа, так и закрепленного за </w:t>
            </w:r>
            <w:proofErr w:type="gramStart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муниципальным</w:t>
            </w:r>
            <w:proofErr w:type="gramEnd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 xml:space="preserve"> предприятиями и учреждениями</w:t>
            </w:r>
          </w:p>
        </w:tc>
        <w:tc>
          <w:tcPr>
            <w:tcW w:w="823" w:type="pct"/>
            <w:gridSpan w:val="6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Совершенствование процессов управления объектами муниципальной собственности</w:t>
            </w:r>
          </w:p>
        </w:tc>
        <w:tc>
          <w:tcPr>
            <w:tcW w:w="521" w:type="pct"/>
            <w:gridSpan w:val="2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Наличие соответствующих нормативных правовых актов</w:t>
            </w:r>
          </w:p>
        </w:tc>
        <w:tc>
          <w:tcPr>
            <w:tcW w:w="376" w:type="pct"/>
            <w:gridSpan w:val="7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556" w:type="pct"/>
            <w:gridSpan w:val="4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01.01.19.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01.01.21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01.01.22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gridSpan w:val="5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pct"/>
            <w:gridSpan w:val="5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566" w:type="pct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муниципальным имуществом администрации ОГО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3BB2" w:rsidRPr="003A545E" w:rsidTr="00CA0F56">
        <w:trPr>
          <w:trHeight w:val="361"/>
          <w:jc w:val="center"/>
        </w:trPr>
        <w:tc>
          <w:tcPr>
            <w:tcW w:w="206" w:type="pct"/>
            <w:shd w:val="clear" w:color="auto" w:fill="auto"/>
          </w:tcPr>
          <w:p w:rsidR="00F7091C" w:rsidRPr="003A545E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A545E">
              <w:rPr>
                <w:rFonts w:ascii="Times New Roman" w:hAnsi="Times New Roman"/>
              </w:rPr>
              <w:t>3.3</w:t>
            </w:r>
          </w:p>
        </w:tc>
        <w:tc>
          <w:tcPr>
            <w:tcW w:w="1184" w:type="pct"/>
            <w:gridSpan w:val="4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Приватизация муниципального имущества Омсукчанского городского округа согласно Прогнозным планам приватизации</w:t>
            </w:r>
          </w:p>
        </w:tc>
        <w:tc>
          <w:tcPr>
            <w:tcW w:w="823" w:type="pct"/>
            <w:gridSpan w:val="6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Сокращение неиспользуемого и неэффективно используемого муниципального имущества путем включения его в план приватизации</w:t>
            </w:r>
          </w:p>
        </w:tc>
        <w:tc>
          <w:tcPr>
            <w:tcW w:w="521" w:type="pct"/>
            <w:gridSpan w:val="2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Отношение проведенных торгов к количеству объектов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 xml:space="preserve"> включенных в прогнозные планы по годам</w:t>
            </w:r>
          </w:p>
        </w:tc>
        <w:tc>
          <w:tcPr>
            <w:tcW w:w="376" w:type="pct"/>
            <w:gridSpan w:val="7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556" w:type="pct"/>
            <w:gridSpan w:val="4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01.01.19.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01.01.21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01.01.22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gridSpan w:val="5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Default="00C83BB2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  <w:p w:rsidR="00C83BB2" w:rsidRPr="003A545E" w:rsidRDefault="00C83BB2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pct"/>
            <w:gridSpan w:val="5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566" w:type="pct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муниципальным имуществом администрации ОГО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3BB2" w:rsidRPr="003A545E" w:rsidTr="00CA0F56">
        <w:trPr>
          <w:trHeight w:val="361"/>
          <w:jc w:val="center"/>
        </w:trPr>
        <w:tc>
          <w:tcPr>
            <w:tcW w:w="206" w:type="pct"/>
            <w:shd w:val="clear" w:color="auto" w:fill="auto"/>
          </w:tcPr>
          <w:p w:rsidR="00F7091C" w:rsidRPr="003A545E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A545E">
              <w:rPr>
                <w:rFonts w:ascii="Times New Roman" w:hAnsi="Times New Roman"/>
              </w:rPr>
              <w:t>3.4</w:t>
            </w:r>
          </w:p>
        </w:tc>
        <w:tc>
          <w:tcPr>
            <w:tcW w:w="1184" w:type="pct"/>
            <w:gridSpan w:val="4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В рамках исполнения полномочий (организация, юридическое и консультационное сопровождение) организация и проведение публичных торгов или иных конкурентных процедур при реализации имущества (основных средств) хозяйствующими субъектами, доля участия</w:t>
            </w:r>
          </w:p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Омсукчанского городского округа  составляет 50 и более процентов</w:t>
            </w:r>
          </w:p>
        </w:tc>
        <w:tc>
          <w:tcPr>
            <w:tcW w:w="823" w:type="pct"/>
            <w:gridSpan w:val="6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Повышение прозрачности процедур реализации имущества хозяйствующими субъектами, доля участия Омсукчанского городского округа составляет 50 и более процентов</w:t>
            </w:r>
          </w:p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gridSpan w:val="2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Отношение количества завершенных процедур по организации сопровождению к количеству запланированных продаж</w:t>
            </w:r>
          </w:p>
        </w:tc>
        <w:tc>
          <w:tcPr>
            <w:tcW w:w="376" w:type="pct"/>
            <w:gridSpan w:val="7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556" w:type="pct"/>
            <w:gridSpan w:val="4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01.01.19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01.01.21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01.01.22.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gridSpan w:val="5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D3347B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pct"/>
            <w:gridSpan w:val="5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566" w:type="pct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муниципальным имуществом администрации ОГО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3BB2" w:rsidRPr="003A545E" w:rsidTr="00CA0F56">
        <w:trPr>
          <w:trHeight w:val="361"/>
          <w:jc w:val="center"/>
        </w:trPr>
        <w:tc>
          <w:tcPr>
            <w:tcW w:w="206" w:type="pct"/>
            <w:shd w:val="clear" w:color="auto" w:fill="auto"/>
          </w:tcPr>
          <w:p w:rsidR="00F7091C" w:rsidRPr="003A545E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A545E">
              <w:rPr>
                <w:rFonts w:ascii="Times New Roman" w:hAnsi="Times New Roman"/>
              </w:rPr>
              <w:lastRenderedPageBreak/>
              <w:t>3.5.</w:t>
            </w:r>
          </w:p>
        </w:tc>
        <w:tc>
          <w:tcPr>
            <w:tcW w:w="1184" w:type="pct"/>
            <w:gridSpan w:val="4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Создание равных условий участия в закупках для обеспечения муниципальных нужд (в том числе с проведением конкурсных процедур) хозяйствующих субъектов, доля участия Омсукчанского городского округа в которых составляет 50 и более процентов, с иными хозяйствующими субъектами</w:t>
            </w:r>
          </w:p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" w:type="pct"/>
            <w:gridSpan w:val="6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Обеспечение равного допуска товаров (работ, услуг) для муниципальных нужд всех участников рынка</w:t>
            </w:r>
          </w:p>
        </w:tc>
        <w:tc>
          <w:tcPr>
            <w:tcW w:w="521" w:type="pct"/>
            <w:gridSpan w:val="2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КПЭ не установлен (мероприятие носит организационный характер)</w:t>
            </w:r>
          </w:p>
        </w:tc>
        <w:tc>
          <w:tcPr>
            <w:tcW w:w="376" w:type="pct"/>
            <w:gridSpan w:val="7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6" w:type="pct"/>
            <w:gridSpan w:val="4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gridSpan w:val="5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36" w:type="pct"/>
            <w:gridSpan w:val="5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566" w:type="pct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Администрация Омсукчанского городского округа</w:t>
            </w:r>
          </w:p>
        </w:tc>
      </w:tr>
      <w:tr w:rsidR="00F7091C" w:rsidRPr="00382E39" w:rsidTr="00F7091C">
        <w:trPr>
          <w:trHeight w:val="361"/>
          <w:jc w:val="center"/>
        </w:trPr>
        <w:tc>
          <w:tcPr>
            <w:tcW w:w="5000" w:type="pct"/>
            <w:gridSpan w:val="35"/>
            <w:shd w:val="clear" w:color="auto" w:fill="auto"/>
          </w:tcPr>
          <w:p w:rsidR="00F7091C" w:rsidRPr="00A6433F" w:rsidRDefault="00F7091C" w:rsidP="00F7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2B0B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Мероприятия, направленные на обеспечение и сохранение целевого использования муниципальных объектов недвижимо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 имущества в социальной сфере</w:t>
            </w:r>
          </w:p>
        </w:tc>
      </w:tr>
      <w:tr w:rsidR="00C83BB2" w:rsidRPr="003A545E" w:rsidTr="00CA0F56">
        <w:trPr>
          <w:trHeight w:val="361"/>
          <w:jc w:val="center"/>
        </w:trPr>
        <w:tc>
          <w:tcPr>
            <w:tcW w:w="206" w:type="pct"/>
            <w:shd w:val="clear" w:color="auto" w:fill="auto"/>
          </w:tcPr>
          <w:p w:rsidR="00F7091C" w:rsidRPr="003A545E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A545E">
              <w:rPr>
                <w:rFonts w:ascii="Times New Roman" w:hAnsi="Times New Roman"/>
              </w:rPr>
              <w:t>4.6</w:t>
            </w:r>
          </w:p>
        </w:tc>
        <w:tc>
          <w:tcPr>
            <w:tcW w:w="1184" w:type="pct"/>
            <w:gridSpan w:val="4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мониторинга целевого использования муниципальных объектов недвижимого имущества в социальной сфере, </w:t>
            </w:r>
            <w:proofErr w:type="gramStart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proofErr w:type="gramEnd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выявление</w:t>
            </w:r>
            <w:proofErr w:type="gramEnd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 xml:space="preserve"> излишнего неиспользуемого или неиспользуемого не по назначению имущества</w:t>
            </w:r>
          </w:p>
        </w:tc>
        <w:tc>
          <w:tcPr>
            <w:tcW w:w="823" w:type="pct"/>
            <w:gridSpan w:val="6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Сохранение и обеспечение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598" w:type="pct"/>
            <w:gridSpan w:val="3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КПЭ не установлен, мероприятия носит организационный характер</w:t>
            </w:r>
          </w:p>
        </w:tc>
        <w:tc>
          <w:tcPr>
            <w:tcW w:w="370" w:type="pct"/>
            <w:gridSpan w:val="7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24" w:type="pct"/>
            <w:gridSpan w:val="5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3" w:type="pct"/>
            <w:gridSpan w:val="3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36" w:type="pct"/>
            <w:gridSpan w:val="5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566" w:type="pct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муниципальным имуществом администрации ОГО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3BB2" w:rsidRPr="003A545E" w:rsidTr="00CA0F56">
        <w:trPr>
          <w:trHeight w:val="361"/>
          <w:jc w:val="center"/>
        </w:trPr>
        <w:tc>
          <w:tcPr>
            <w:tcW w:w="206" w:type="pct"/>
            <w:shd w:val="clear" w:color="auto" w:fill="auto"/>
          </w:tcPr>
          <w:p w:rsidR="00F7091C" w:rsidRPr="003A545E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A545E">
              <w:rPr>
                <w:rFonts w:ascii="Times New Roman" w:hAnsi="Times New Roman"/>
              </w:rPr>
              <w:t>4.7</w:t>
            </w:r>
          </w:p>
        </w:tc>
        <w:tc>
          <w:tcPr>
            <w:tcW w:w="1184" w:type="pct"/>
            <w:gridSpan w:val="4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Выявление объектов муниципального недвижимого имущества в социальной сфере для возможной передачи социально-ориентированным некоммерческим организациям и субъектам малого и среднего предпринимательства, формирование и актуализация реестра</w:t>
            </w:r>
          </w:p>
        </w:tc>
        <w:tc>
          <w:tcPr>
            <w:tcW w:w="823" w:type="pct"/>
            <w:gridSpan w:val="6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Обеспечение и сохранение целевого использования муниципальных объектов недвижимого имущества</w:t>
            </w:r>
          </w:p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в социальной сфере</w:t>
            </w:r>
          </w:p>
        </w:tc>
        <w:tc>
          <w:tcPr>
            <w:tcW w:w="598" w:type="pct"/>
            <w:gridSpan w:val="3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Наличие реестра муниципального недвижимого имущества в социальной сфере</w:t>
            </w:r>
          </w:p>
        </w:tc>
        <w:tc>
          <w:tcPr>
            <w:tcW w:w="370" w:type="pct"/>
            <w:gridSpan w:val="7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524" w:type="pct"/>
            <w:gridSpan w:val="5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01.01.19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01.01.21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01.01.22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gridSpan w:val="3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436" w:type="pct"/>
            <w:gridSpan w:val="5"/>
            <w:shd w:val="clear" w:color="auto" w:fill="auto"/>
          </w:tcPr>
          <w:p w:rsidR="00F7091C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 xml:space="preserve">по мере необходимости 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(в случае выявления таких объектов)</w:t>
            </w:r>
          </w:p>
        </w:tc>
        <w:tc>
          <w:tcPr>
            <w:tcW w:w="566" w:type="pct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ОГО;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Управление спорта и туризма администрации ОГО;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Управление культуры администрации ОГО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091C" w:rsidRPr="00382E39" w:rsidTr="00F7091C">
        <w:trPr>
          <w:trHeight w:val="361"/>
          <w:jc w:val="center"/>
        </w:trPr>
        <w:tc>
          <w:tcPr>
            <w:tcW w:w="5000" w:type="pct"/>
            <w:gridSpan w:val="35"/>
            <w:shd w:val="clear" w:color="auto" w:fill="auto"/>
          </w:tcPr>
          <w:p w:rsidR="00F7091C" w:rsidRDefault="00F7091C" w:rsidP="00F7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B172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Мероприятия, направленные на содействие развитию практики применения механизмов </w:t>
            </w:r>
            <w:proofErr w:type="spellStart"/>
            <w:r w:rsidRPr="00B172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B172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частного партнерства, в том числе практики заключения </w:t>
            </w:r>
            <w:r w:rsidRPr="00B172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C83BB2" w:rsidRPr="003A545E" w:rsidTr="00CA0F56">
        <w:trPr>
          <w:trHeight w:val="361"/>
          <w:jc w:val="center"/>
        </w:trPr>
        <w:tc>
          <w:tcPr>
            <w:tcW w:w="206" w:type="pct"/>
            <w:shd w:val="clear" w:color="auto" w:fill="auto"/>
          </w:tcPr>
          <w:p w:rsidR="00F7091C" w:rsidRPr="003A545E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A545E">
              <w:rPr>
                <w:rFonts w:ascii="Times New Roman" w:hAnsi="Times New Roman"/>
              </w:rPr>
              <w:lastRenderedPageBreak/>
              <w:t>5.1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 xml:space="preserve">Проработка вопросов о заключении концессионных соглашений в социальной сфере с использованием механизмов </w:t>
            </w:r>
            <w:proofErr w:type="spellStart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муниципально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- частного партнерства</w:t>
            </w:r>
          </w:p>
        </w:tc>
        <w:tc>
          <w:tcPr>
            <w:tcW w:w="822" w:type="pct"/>
            <w:gridSpan w:val="5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Содействие развитию негосударственных некоммерческих организаций. Обеспечение и сохранение целевого использования муниципальных объектов недвижимости имущества</w:t>
            </w:r>
          </w:p>
        </w:tc>
        <w:tc>
          <w:tcPr>
            <w:tcW w:w="680" w:type="pct"/>
            <w:gridSpan w:val="6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КПЭ не установлено (мероприятия носит организационный характер)</w:t>
            </w:r>
          </w:p>
        </w:tc>
        <w:tc>
          <w:tcPr>
            <w:tcW w:w="299" w:type="pct"/>
            <w:gridSpan w:val="6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6" w:type="pct"/>
            <w:gridSpan w:val="4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3" w:type="pct"/>
            <w:gridSpan w:val="5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36" w:type="pct"/>
            <w:gridSpan w:val="5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2020 года</w:t>
            </w:r>
          </w:p>
        </w:tc>
        <w:tc>
          <w:tcPr>
            <w:tcW w:w="566" w:type="pct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Администрация ОГО</w:t>
            </w:r>
          </w:p>
        </w:tc>
      </w:tr>
      <w:tr w:rsidR="00C83BB2" w:rsidRPr="003A545E" w:rsidTr="00CA0F56">
        <w:trPr>
          <w:trHeight w:val="361"/>
          <w:jc w:val="center"/>
        </w:trPr>
        <w:tc>
          <w:tcPr>
            <w:tcW w:w="206" w:type="pct"/>
            <w:shd w:val="clear" w:color="auto" w:fill="auto"/>
          </w:tcPr>
          <w:p w:rsidR="00F7091C" w:rsidRPr="003A545E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A545E">
              <w:rPr>
                <w:rFonts w:ascii="Times New Roman" w:hAnsi="Times New Roman"/>
              </w:rPr>
              <w:t>5.2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</w:t>
            </w:r>
            <w:proofErr w:type="gramStart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обучении по вопросам</w:t>
            </w:r>
            <w:proofErr w:type="gramEnd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 xml:space="preserve"> развития </w:t>
            </w:r>
            <w:proofErr w:type="spellStart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муниципально</w:t>
            </w:r>
            <w:proofErr w:type="spellEnd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-частного партнерства</w:t>
            </w:r>
          </w:p>
        </w:tc>
        <w:tc>
          <w:tcPr>
            <w:tcW w:w="822" w:type="pct"/>
            <w:gridSpan w:val="5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деятельности органов местного самоуправления по развитию </w:t>
            </w:r>
            <w:proofErr w:type="spellStart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муниципальн</w:t>
            </w:r>
            <w:proofErr w:type="gramStart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 xml:space="preserve"> частного партнерства</w:t>
            </w:r>
          </w:p>
        </w:tc>
        <w:tc>
          <w:tcPr>
            <w:tcW w:w="680" w:type="pct"/>
            <w:gridSpan w:val="6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Количество обученных специалистов</w:t>
            </w:r>
          </w:p>
        </w:tc>
        <w:tc>
          <w:tcPr>
            <w:tcW w:w="299" w:type="pct"/>
            <w:gridSpan w:val="6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556" w:type="pct"/>
            <w:gridSpan w:val="4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01.01.19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01.01.21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01.01.22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gridSpan w:val="5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pct"/>
            <w:gridSpan w:val="5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566" w:type="pct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Администрация ОГО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091C" w:rsidRPr="00382E39" w:rsidTr="00F7091C">
        <w:trPr>
          <w:trHeight w:val="361"/>
          <w:jc w:val="center"/>
        </w:trPr>
        <w:tc>
          <w:tcPr>
            <w:tcW w:w="5000" w:type="pct"/>
            <w:gridSpan w:val="35"/>
            <w:shd w:val="clear" w:color="auto" w:fill="auto"/>
          </w:tcPr>
          <w:p w:rsidR="00F7091C" w:rsidRPr="00701E37" w:rsidRDefault="00F7091C" w:rsidP="00F7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701E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01E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Мероприятия, направленные на содействие развитию негосударственных (немуниципальных) социально ориентированных некоммерческих организаций 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701E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социального предпринимательства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701E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включая наличие 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муниципальных</w:t>
            </w:r>
            <w:r w:rsidRPr="00701E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701E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социального предпринимательства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701E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 таких сферах, как дошкольное, общее образование, детский отдых и оздоровление детей, дополнительное</w:t>
            </w:r>
            <w:proofErr w:type="gramEnd"/>
            <w:r w:rsidRPr="00701E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701E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социального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83BB2" w:rsidRPr="003A545E" w:rsidTr="00CA0F56">
        <w:trPr>
          <w:trHeight w:val="361"/>
          <w:jc w:val="center"/>
        </w:trPr>
        <w:tc>
          <w:tcPr>
            <w:tcW w:w="206" w:type="pct"/>
            <w:shd w:val="clear" w:color="auto" w:fill="auto"/>
          </w:tcPr>
          <w:p w:rsidR="00F7091C" w:rsidRPr="003A545E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A545E">
              <w:rPr>
                <w:rFonts w:ascii="Times New Roman" w:hAnsi="Times New Roman"/>
              </w:rPr>
              <w:t>6.1.</w:t>
            </w:r>
          </w:p>
        </w:tc>
        <w:tc>
          <w:tcPr>
            <w:tcW w:w="1021" w:type="pct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субсидий юридическим лицам (за исключением субсидий (государственным) муниципальным учреждениям, индивидуальным предпринимателям, физическим лицам на возмещение затрат, связанных с предоставлением </w:t>
            </w:r>
            <w:r w:rsidRPr="003A54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социальных услуг</w:t>
            </w:r>
            <w:proofErr w:type="gramEnd"/>
          </w:p>
        </w:tc>
        <w:tc>
          <w:tcPr>
            <w:tcW w:w="982" w:type="pct"/>
            <w:gridSpan w:val="8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Развитие сферы социальных услуг путем поддержки организаций частной формы собственности</w:t>
            </w:r>
          </w:p>
        </w:tc>
        <w:tc>
          <w:tcPr>
            <w:tcW w:w="671" w:type="pct"/>
            <w:gridSpan w:val="6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Доля освоенных средств местного бюджета, запланированных на реализацию мероприятий</w:t>
            </w:r>
          </w:p>
        </w:tc>
        <w:tc>
          <w:tcPr>
            <w:tcW w:w="302" w:type="pct"/>
            <w:gridSpan w:val="5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84" w:type="pct"/>
            <w:gridSpan w:val="3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01.01.19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01.01.21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01.01.22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gridSpan w:val="5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pct"/>
            <w:gridSpan w:val="5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обращению</w:t>
            </w:r>
          </w:p>
        </w:tc>
        <w:tc>
          <w:tcPr>
            <w:tcW w:w="566" w:type="pct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Управление культуры социальной и молодежной политики администрация ОГО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3BB2" w:rsidRPr="003A545E" w:rsidTr="00CA0F56">
        <w:trPr>
          <w:trHeight w:val="361"/>
          <w:jc w:val="center"/>
        </w:trPr>
        <w:tc>
          <w:tcPr>
            <w:tcW w:w="206" w:type="pct"/>
            <w:shd w:val="clear" w:color="auto" w:fill="auto"/>
          </w:tcPr>
          <w:p w:rsidR="00F7091C" w:rsidRPr="003A545E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A545E">
              <w:rPr>
                <w:rFonts w:ascii="Times New Roman" w:hAnsi="Times New Roman"/>
              </w:rPr>
              <w:lastRenderedPageBreak/>
              <w:t>6.2.</w:t>
            </w:r>
          </w:p>
        </w:tc>
        <w:tc>
          <w:tcPr>
            <w:tcW w:w="1021" w:type="pct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Участие муниципальных сотрудников в проводимых семинарах органами исполнительной власти</w:t>
            </w:r>
          </w:p>
        </w:tc>
        <w:tc>
          <w:tcPr>
            <w:tcW w:w="982" w:type="pct"/>
            <w:gridSpan w:val="8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Участие в семинаре позволит:</w:t>
            </w:r>
          </w:p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-понять порядок и реализации программ поддержки СО НКО;</w:t>
            </w:r>
          </w:p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-повысить правовую грамотность руководителей и сотрудников СО НКО;</w:t>
            </w:r>
          </w:p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- повысить результативность участия СО НКО в различных конкурсах по предоставлению поддержки на реализацию социально-значимых проектов (программ) либо мероприятий</w:t>
            </w:r>
          </w:p>
        </w:tc>
        <w:tc>
          <w:tcPr>
            <w:tcW w:w="671" w:type="pct"/>
            <w:gridSpan w:val="6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Количество участий в семинаре</w:t>
            </w:r>
          </w:p>
        </w:tc>
        <w:tc>
          <w:tcPr>
            <w:tcW w:w="302" w:type="pct"/>
            <w:gridSpan w:val="5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484" w:type="pct"/>
            <w:gridSpan w:val="3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01.01.19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01.01.21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01.01.22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gridSpan w:val="5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pct"/>
            <w:gridSpan w:val="5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566" w:type="pct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Управление культуры социальной и молодежной политики администрация ОГО</w:t>
            </w:r>
          </w:p>
        </w:tc>
      </w:tr>
      <w:tr w:rsidR="00F7091C" w:rsidRPr="00382E39" w:rsidTr="00F7091C">
        <w:trPr>
          <w:trHeight w:val="361"/>
          <w:jc w:val="center"/>
        </w:trPr>
        <w:tc>
          <w:tcPr>
            <w:tcW w:w="5000" w:type="pct"/>
            <w:gridSpan w:val="35"/>
            <w:shd w:val="clear" w:color="auto" w:fill="auto"/>
          </w:tcPr>
          <w:p w:rsidR="00F7091C" w:rsidRPr="005C4D5F" w:rsidRDefault="00F7091C" w:rsidP="00F7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5C4D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C4D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Мероприятия, направленные на обеспечение равных условий доступа к информации 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муниципальном </w:t>
            </w:r>
            <w:r w:rsidRPr="005C4D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имуществе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Омсукчанского городского округа</w:t>
            </w:r>
            <w:r w:rsidRPr="005C4D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</w:t>
            </w:r>
            <w:proofErr w:type="gramEnd"/>
            <w:r w:rsidRPr="005C4D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4D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сайте</w:t>
            </w:r>
            <w:proofErr w:type="gramEnd"/>
            <w:r w:rsidRPr="005C4D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Российской Федерации в сети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5C4D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5C4D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для размещения информации о проведении торгов (www.torgi.gov.ru) и на официальном сайте уполномоче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нного органа в сети «Интернет»</w:t>
            </w:r>
          </w:p>
        </w:tc>
      </w:tr>
      <w:tr w:rsidR="00BD78B7" w:rsidRPr="003A545E" w:rsidTr="00CA0F56">
        <w:trPr>
          <w:trHeight w:val="361"/>
          <w:jc w:val="center"/>
        </w:trPr>
        <w:tc>
          <w:tcPr>
            <w:tcW w:w="206" w:type="pct"/>
            <w:shd w:val="clear" w:color="auto" w:fill="auto"/>
          </w:tcPr>
          <w:p w:rsidR="00F7091C" w:rsidRPr="003A545E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A545E">
              <w:rPr>
                <w:rFonts w:ascii="Times New Roman" w:hAnsi="Times New Roman"/>
              </w:rPr>
              <w:t>7.1.</w:t>
            </w:r>
          </w:p>
        </w:tc>
        <w:tc>
          <w:tcPr>
            <w:tcW w:w="1174" w:type="pct"/>
            <w:gridSpan w:val="3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на официальном сайте администрации Омсукчанского городского округа в сети «Интернет» актуальной информации об объектах, находившихся в муниципальной собственности, включая сведения о наименовании объектов, их характеристиках и целевом назначении объектов, существующих ограничениях их использования и обременениях  правами третьими </w:t>
            </w:r>
            <w:r w:rsidRPr="003A54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лиц</w:t>
            </w:r>
          </w:p>
        </w:tc>
        <w:tc>
          <w:tcPr>
            <w:tcW w:w="829" w:type="pct"/>
            <w:gridSpan w:val="6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Повышение эффективности управления муниципальным имуществом, повышение прозрачности и доступности информации об объектах, находящихся в муниципальной собственности.</w:t>
            </w:r>
          </w:p>
        </w:tc>
        <w:tc>
          <w:tcPr>
            <w:tcW w:w="671" w:type="pct"/>
            <w:gridSpan w:val="6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Наличие указанной информации (или Перечня) на сайте в сети интернет</w:t>
            </w:r>
          </w:p>
        </w:tc>
        <w:tc>
          <w:tcPr>
            <w:tcW w:w="404" w:type="pct"/>
            <w:gridSpan w:val="7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496" w:type="pct"/>
            <w:gridSpan w:val="5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01.01.19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01.01.21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01.01.22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" w:type="pct"/>
            <w:gridSpan w:val="5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566" w:type="pct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муниципальным имуществом администрации ОГО</w:t>
            </w:r>
          </w:p>
        </w:tc>
      </w:tr>
      <w:tr w:rsidR="00BD78B7" w:rsidRPr="003A545E" w:rsidTr="00CA0F56">
        <w:trPr>
          <w:trHeight w:val="361"/>
          <w:jc w:val="center"/>
        </w:trPr>
        <w:tc>
          <w:tcPr>
            <w:tcW w:w="206" w:type="pct"/>
            <w:shd w:val="clear" w:color="auto" w:fill="auto"/>
          </w:tcPr>
          <w:p w:rsidR="00F7091C" w:rsidRPr="003A545E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A545E">
              <w:rPr>
                <w:rFonts w:ascii="Times New Roman" w:hAnsi="Times New Roman"/>
              </w:rPr>
              <w:lastRenderedPageBreak/>
              <w:t>7.2</w:t>
            </w:r>
          </w:p>
        </w:tc>
        <w:tc>
          <w:tcPr>
            <w:tcW w:w="1174" w:type="pct"/>
            <w:gridSpan w:val="3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на официальном сайте Омсукчанского городского округа в сети «Интернет» перечней муниципального имущества муниципального образования, предназначенного для предоставления во владение </w:t>
            </w:r>
            <w:proofErr w:type="gramStart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и(</w:t>
            </w:r>
            <w:proofErr w:type="gramEnd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или) пользование субъектам малого и среднего предпринимательства и организация, образующим инфраструктуру их поддержки</w:t>
            </w:r>
          </w:p>
        </w:tc>
        <w:tc>
          <w:tcPr>
            <w:tcW w:w="829" w:type="pct"/>
            <w:gridSpan w:val="6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Повышение прозрачности и доступности информации о муниципальном имуществе, включенном в перечень имущества, предназначенного для предоставления во владение и (или) пользование субъектами малого среднего предпринимательства, и организациям, образующим инфраструктуру поддержки</w:t>
            </w:r>
          </w:p>
        </w:tc>
        <w:tc>
          <w:tcPr>
            <w:tcW w:w="671" w:type="pct"/>
            <w:gridSpan w:val="6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Наличие указанной информации (или Перечня</w:t>
            </w:r>
            <w:proofErr w:type="gramStart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 xml:space="preserve"> )</w:t>
            </w:r>
            <w:proofErr w:type="gramEnd"/>
            <w:r w:rsidRPr="003A545E">
              <w:rPr>
                <w:rFonts w:ascii="Times New Roman" w:hAnsi="Times New Roman" w:cs="Times New Roman"/>
                <w:sz w:val="22"/>
                <w:szCs w:val="22"/>
              </w:rPr>
              <w:t xml:space="preserve"> на сайте в сети «Интернет»</w:t>
            </w:r>
          </w:p>
        </w:tc>
        <w:tc>
          <w:tcPr>
            <w:tcW w:w="404" w:type="pct"/>
            <w:gridSpan w:val="7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496" w:type="pct"/>
            <w:gridSpan w:val="5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01.01.19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01.01.21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01.01.22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" w:type="pct"/>
            <w:gridSpan w:val="5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566" w:type="pct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муниципальным имуществом администрации ОГО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091C" w:rsidRPr="00382E39" w:rsidTr="00F7091C">
        <w:trPr>
          <w:trHeight w:val="361"/>
          <w:jc w:val="center"/>
        </w:trPr>
        <w:tc>
          <w:tcPr>
            <w:tcW w:w="5000" w:type="pct"/>
            <w:gridSpan w:val="35"/>
            <w:shd w:val="clear" w:color="auto" w:fill="auto"/>
          </w:tcPr>
          <w:p w:rsidR="00F7091C" w:rsidRPr="00405865" w:rsidRDefault="00F7091C" w:rsidP="00F7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5E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 Мероприятия,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EE5E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мачтовых сооруж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ений (объектов) для услуг связи</w:t>
            </w:r>
          </w:p>
        </w:tc>
      </w:tr>
      <w:tr w:rsidR="00BD78B7" w:rsidRPr="003A545E" w:rsidTr="00CA0F56">
        <w:trPr>
          <w:trHeight w:val="361"/>
          <w:jc w:val="center"/>
        </w:trPr>
        <w:tc>
          <w:tcPr>
            <w:tcW w:w="206" w:type="pct"/>
            <w:shd w:val="clear" w:color="auto" w:fill="auto"/>
          </w:tcPr>
          <w:p w:rsidR="00F7091C" w:rsidRPr="003A545E" w:rsidRDefault="00F7091C" w:rsidP="00F7091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A545E">
              <w:rPr>
                <w:rFonts w:ascii="Times New Roman" w:hAnsi="Times New Roman"/>
              </w:rPr>
              <w:t>8.1.</w:t>
            </w:r>
          </w:p>
        </w:tc>
        <w:tc>
          <w:tcPr>
            <w:tcW w:w="1174" w:type="pct"/>
            <w:gridSpan w:val="3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Разработка и утверждение типового административного регламента предоставления муниципальной услуги по выдаче разрешения на строительство для целей возведения антенно-мачтовых сооружений высотой более 30 метров (объектов) для услуг связи</w:t>
            </w:r>
          </w:p>
        </w:tc>
        <w:tc>
          <w:tcPr>
            <w:tcW w:w="820" w:type="pct"/>
            <w:gridSpan w:val="5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Доступность получения услуг, сокращение сроков получения разрешительной документации в области градостроительства</w:t>
            </w:r>
          </w:p>
        </w:tc>
        <w:tc>
          <w:tcPr>
            <w:tcW w:w="679" w:type="pct"/>
            <w:gridSpan w:val="7"/>
            <w:shd w:val="clear" w:color="auto" w:fill="auto"/>
          </w:tcPr>
          <w:p w:rsidR="00F7091C" w:rsidRPr="003A545E" w:rsidRDefault="00F7091C" w:rsidP="00BD78B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Доля муниципальных образований, которых утвержден типовой административный регламент</w:t>
            </w:r>
          </w:p>
        </w:tc>
        <w:tc>
          <w:tcPr>
            <w:tcW w:w="222" w:type="pct"/>
            <w:gridSpan w:val="3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564" w:type="pct"/>
            <w:gridSpan w:val="5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01.01.19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01.01.21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01.01.22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gridSpan w:val="5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pct"/>
            <w:gridSpan w:val="5"/>
            <w:shd w:val="clear" w:color="auto" w:fill="auto"/>
          </w:tcPr>
          <w:p w:rsidR="00F7091C" w:rsidRPr="003A545E" w:rsidRDefault="00F7091C" w:rsidP="00F7091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45E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566" w:type="pct"/>
            <w:shd w:val="clear" w:color="auto" w:fill="auto"/>
          </w:tcPr>
          <w:p w:rsidR="00F7091C" w:rsidRPr="003A545E" w:rsidRDefault="00F7091C" w:rsidP="00F70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545E">
              <w:rPr>
                <w:rFonts w:ascii="Times New Roman" w:hAnsi="Times New Roman"/>
              </w:rPr>
              <w:t>Управление ЖКХ и градостроительства администрации ОГО</w:t>
            </w:r>
          </w:p>
          <w:p w:rsidR="00F7091C" w:rsidRPr="003A545E" w:rsidRDefault="00F7091C" w:rsidP="00F70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546E8" w:rsidRPr="00FD0C53" w:rsidRDefault="003546E8" w:rsidP="00FD0C53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546E8" w:rsidRPr="00FD0C53" w:rsidSect="000305DA">
      <w:pgSz w:w="11906" w:h="16838"/>
      <w:pgMar w:top="709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32E1A11"/>
    <w:multiLevelType w:val="hybridMultilevel"/>
    <w:tmpl w:val="CC8E1EC8"/>
    <w:lvl w:ilvl="0" w:tplc="7E5C16AA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">
    <w:nsid w:val="0670214B"/>
    <w:multiLevelType w:val="hybridMultilevel"/>
    <w:tmpl w:val="D38C1CC2"/>
    <w:lvl w:ilvl="0" w:tplc="A1E2C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36CA8"/>
    <w:multiLevelType w:val="hybridMultilevel"/>
    <w:tmpl w:val="D812DEF0"/>
    <w:lvl w:ilvl="0" w:tplc="C6B49A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782F6F"/>
    <w:multiLevelType w:val="hybridMultilevel"/>
    <w:tmpl w:val="BF3E433A"/>
    <w:lvl w:ilvl="0" w:tplc="1F08D5D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5526A5"/>
    <w:multiLevelType w:val="multilevel"/>
    <w:tmpl w:val="879023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8316E8"/>
    <w:multiLevelType w:val="hybridMultilevel"/>
    <w:tmpl w:val="12E66E00"/>
    <w:lvl w:ilvl="0" w:tplc="3DAC489C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86058FB"/>
    <w:multiLevelType w:val="hybridMultilevel"/>
    <w:tmpl w:val="1ACC6AFE"/>
    <w:lvl w:ilvl="0" w:tplc="11761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8776C"/>
    <w:multiLevelType w:val="hybridMultilevel"/>
    <w:tmpl w:val="A08A68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E138C"/>
    <w:multiLevelType w:val="multilevel"/>
    <w:tmpl w:val="41DC1B74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623742"/>
    <w:multiLevelType w:val="multilevel"/>
    <w:tmpl w:val="3ED6FA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52750940"/>
    <w:multiLevelType w:val="multilevel"/>
    <w:tmpl w:val="0FA814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76724A"/>
    <w:multiLevelType w:val="hybridMultilevel"/>
    <w:tmpl w:val="6220E9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653CB"/>
    <w:multiLevelType w:val="hybridMultilevel"/>
    <w:tmpl w:val="5E4C2806"/>
    <w:lvl w:ilvl="0" w:tplc="1F6E4780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5">
    <w:nsid w:val="585D2FC3"/>
    <w:multiLevelType w:val="hybridMultilevel"/>
    <w:tmpl w:val="2D50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662D8"/>
    <w:multiLevelType w:val="multilevel"/>
    <w:tmpl w:val="6FF2F1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78160B"/>
    <w:multiLevelType w:val="multilevel"/>
    <w:tmpl w:val="EFF423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618A4748"/>
    <w:multiLevelType w:val="hybridMultilevel"/>
    <w:tmpl w:val="BC3A9F30"/>
    <w:lvl w:ilvl="0" w:tplc="865E2546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330897"/>
    <w:multiLevelType w:val="multilevel"/>
    <w:tmpl w:val="95EC0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161AE8"/>
    <w:multiLevelType w:val="hybridMultilevel"/>
    <w:tmpl w:val="A650BC56"/>
    <w:lvl w:ilvl="0" w:tplc="C2164F94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535D1B"/>
    <w:multiLevelType w:val="hybridMultilevel"/>
    <w:tmpl w:val="37980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5406DB4"/>
    <w:multiLevelType w:val="multilevel"/>
    <w:tmpl w:val="6CC40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947A4A"/>
    <w:multiLevelType w:val="hybridMultilevel"/>
    <w:tmpl w:val="E3C0D708"/>
    <w:lvl w:ilvl="0" w:tplc="188891C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025906"/>
    <w:multiLevelType w:val="hybridMultilevel"/>
    <w:tmpl w:val="97F899CA"/>
    <w:lvl w:ilvl="0" w:tplc="50EA72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7"/>
  </w:num>
  <w:num w:numId="2">
    <w:abstractNumId w:val="20"/>
  </w:num>
  <w:num w:numId="3">
    <w:abstractNumId w:val="9"/>
  </w:num>
  <w:num w:numId="4">
    <w:abstractNumId w:val="2"/>
  </w:num>
  <w:num w:numId="5">
    <w:abstractNumId w:val="13"/>
  </w:num>
  <w:num w:numId="6">
    <w:abstractNumId w:val="15"/>
  </w:num>
  <w:num w:numId="7">
    <w:abstractNumId w:val="24"/>
  </w:num>
  <w:num w:numId="8">
    <w:abstractNumId w:val="8"/>
  </w:num>
  <w:num w:numId="9">
    <w:abstractNumId w:val="21"/>
  </w:num>
  <w:num w:numId="10">
    <w:abstractNumId w:val="5"/>
  </w:num>
  <w:num w:numId="11">
    <w:abstractNumId w:val="11"/>
  </w:num>
  <w:num w:numId="12">
    <w:abstractNumId w:val="23"/>
  </w:num>
  <w:num w:numId="13">
    <w:abstractNumId w:val="0"/>
  </w:num>
  <w:num w:numId="14">
    <w:abstractNumId w:val="1"/>
  </w:num>
  <w:num w:numId="15">
    <w:abstractNumId w:val="22"/>
  </w:num>
  <w:num w:numId="16">
    <w:abstractNumId w:val="12"/>
  </w:num>
  <w:num w:numId="17">
    <w:abstractNumId w:val="19"/>
  </w:num>
  <w:num w:numId="18">
    <w:abstractNumId w:val="10"/>
  </w:num>
  <w:num w:numId="19">
    <w:abstractNumId w:val="16"/>
  </w:num>
  <w:num w:numId="20">
    <w:abstractNumId w:val="6"/>
  </w:num>
  <w:num w:numId="21">
    <w:abstractNumId w:val="18"/>
  </w:num>
  <w:num w:numId="22">
    <w:abstractNumId w:val="14"/>
  </w:num>
  <w:num w:numId="23">
    <w:abstractNumId w:val="4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82"/>
    <w:rsid w:val="000269D8"/>
    <w:rsid w:val="000305DA"/>
    <w:rsid w:val="00035402"/>
    <w:rsid w:val="00041175"/>
    <w:rsid w:val="00053B8E"/>
    <w:rsid w:val="0005692E"/>
    <w:rsid w:val="00062631"/>
    <w:rsid w:val="000730FA"/>
    <w:rsid w:val="000741E3"/>
    <w:rsid w:val="00082EC5"/>
    <w:rsid w:val="00087E49"/>
    <w:rsid w:val="00090100"/>
    <w:rsid w:val="00091D70"/>
    <w:rsid w:val="00092CFD"/>
    <w:rsid w:val="000B6642"/>
    <w:rsid w:val="000B7199"/>
    <w:rsid w:val="000C0539"/>
    <w:rsid w:val="000D2FD7"/>
    <w:rsid w:val="000D5A01"/>
    <w:rsid w:val="000F53BF"/>
    <w:rsid w:val="000F6B10"/>
    <w:rsid w:val="0010011C"/>
    <w:rsid w:val="00103D0D"/>
    <w:rsid w:val="001145C7"/>
    <w:rsid w:val="001152E9"/>
    <w:rsid w:val="00147239"/>
    <w:rsid w:val="00157F9B"/>
    <w:rsid w:val="00162A15"/>
    <w:rsid w:val="00163483"/>
    <w:rsid w:val="001666FB"/>
    <w:rsid w:val="00172D64"/>
    <w:rsid w:val="001754C4"/>
    <w:rsid w:val="0017553A"/>
    <w:rsid w:val="001806EB"/>
    <w:rsid w:val="001C195D"/>
    <w:rsid w:val="001C7ECD"/>
    <w:rsid w:val="001D7D76"/>
    <w:rsid w:val="001D7EC2"/>
    <w:rsid w:val="001E07CE"/>
    <w:rsid w:val="001E0A15"/>
    <w:rsid w:val="001E34E0"/>
    <w:rsid w:val="001E5D10"/>
    <w:rsid w:val="00203AF5"/>
    <w:rsid w:val="00213029"/>
    <w:rsid w:val="00236481"/>
    <w:rsid w:val="00276CEE"/>
    <w:rsid w:val="0028164A"/>
    <w:rsid w:val="00297EFB"/>
    <w:rsid w:val="002B478A"/>
    <w:rsid w:val="002D3E28"/>
    <w:rsid w:val="002D6C41"/>
    <w:rsid w:val="002D7252"/>
    <w:rsid w:val="002E4968"/>
    <w:rsid w:val="002F3313"/>
    <w:rsid w:val="00300A47"/>
    <w:rsid w:val="0030136A"/>
    <w:rsid w:val="00306FC8"/>
    <w:rsid w:val="00312EE1"/>
    <w:rsid w:val="003134C1"/>
    <w:rsid w:val="00317ADC"/>
    <w:rsid w:val="00321216"/>
    <w:rsid w:val="00326548"/>
    <w:rsid w:val="00326BE9"/>
    <w:rsid w:val="00331A42"/>
    <w:rsid w:val="00340CC2"/>
    <w:rsid w:val="00347BDA"/>
    <w:rsid w:val="00347D10"/>
    <w:rsid w:val="003546E8"/>
    <w:rsid w:val="00364244"/>
    <w:rsid w:val="003672A7"/>
    <w:rsid w:val="003716B1"/>
    <w:rsid w:val="00372DBE"/>
    <w:rsid w:val="003734B4"/>
    <w:rsid w:val="003745C2"/>
    <w:rsid w:val="0039496D"/>
    <w:rsid w:val="003A26D8"/>
    <w:rsid w:val="003B6C83"/>
    <w:rsid w:val="003C00BA"/>
    <w:rsid w:val="003C14DB"/>
    <w:rsid w:val="003C1BCD"/>
    <w:rsid w:val="003D2712"/>
    <w:rsid w:val="003D531F"/>
    <w:rsid w:val="00405058"/>
    <w:rsid w:val="00405207"/>
    <w:rsid w:val="00406C54"/>
    <w:rsid w:val="0041010C"/>
    <w:rsid w:val="0041126B"/>
    <w:rsid w:val="00412249"/>
    <w:rsid w:val="00413A74"/>
    <w:rsid w:val="00416DE2"/>
    <w:rsid w:val="004200A9"/>
    <w:rsid w:val="00423F44"/>
    <w:rsid w:val="00425B2A"/>
    <w:rsid w:val="00426F78"/>
    <w:rsid w:val="00434B9B"/>
    <w:rsid w:val="00435EC1"/>
    <w:rsid w:val="0044029A"/>
    <w:rsid w:val="0044233F"/>
    <w:rsid w:val="00442700"/>
    <w:rsid w:val="00465491"/>
    <w:rsid w:val="00475F4D"/>
    <w:rsid w:val="0048239F"/>
    <w:rsid w:val="004B1CE7"/>
    <w:rsid w:val="004C485B"/>
    <w:rsid w:val="004C6533"/>
    <w:rsid w:val="004C707C"/>
    <w:rsid w:val="004D3A68"/>
    <w:rsid w:val="004D444C"/>
    <w:rsid w:val="004D59A2"/>
    <w:rsid w:val="004D681E"/>
    <w:rsid w:val="004E782B"/>
    <w:rsid w:val="005030A3"/>
    <w:rsid w:val="005038F2"/>
    <w:rsid w:val="00506904"/>
    <w:rsid w:val="0051483D"/>
    <w:rsid w:val="00521ADC"/>
    <w:rsid w:val="00523CF7"/>
    <w:rsid w:val="00571A38"/>
    <w:rsid w:val="00571A63"/>
    <w:rsid w:val="00577837"/>
    <w:rsid w:val="00577DBA"/>
    <w:rsid w:val="00580CD3"/>
    <w:rsid w:val="0058219E"/>
    <w:rsid w:val="00584729"/>
    <w:rsid w:val="00590434"/>
    <w:rsid w:val="005A4301"/>
    <w:rsid w:val="005B69A1"/>
    <w:rsid w:val="005B6E59"/>
    <w:rsid w:val="005B7212"/>
    <w:rsid w:val="005C7424"/>
    <w:rsid w:val="005D648E"/>
    <w:rsid w:val="005E2C87"/>
    <w:rsid w:val="005E3DC4"/>
    <w:rsid w:val="005F24AF"/>
    <w:rsid w:val="005F42A4"/>
    <w:rsid w:val="005F444D"/>
    <w:rsid w:val="005F4CB6"/>
    <w:rsid w:val="00600AB7"/>
    <w:rsid w:val="006105F9"/>
    <w:rsid w:val="006157E7"/>
    <w:rsid w:val="00617EEA"/>
    <w:rsid w:val="006279DF"/>
    <w:rsid w:val="0064149B"/>
    <w:rsid w:val="006505E8"/>
    <w:rsid w:val="00653648"/>
    <w:rsid w:val="00660198"/>
    <w:rsid w:val="00663506"/>
    <w:rsid w:val="0067648C"/>
    <w:rsid w:val="00680730"/>
    <w:rsid w:val="00684353"/>
    <w:rsid w:val="006852CC"/>
    <w:rsid w:val="006900E1"/>
    <w:rsid w:val="006939D7"/>
    <w:rsid w:val="006A0EDC"/>
    <w:rsid w:val="006B1B6D"/>
    <w:rsid w:val="006B3FA6"/>
    <w:rsid w:val="006B73CE"/>
    <w:rsid w:val="006E4E1B"/>
    <w:rsid w:val="006F2EA5"/>
    <w:rsid w:val="00704BC1"/>
    <w:rsid w:val="00710A87"/>
    <w:rsid w:val="00710B3A"/>
    <w:rsid w:val="0072496E"/>
    <w:rsid w:val="0073078C"/>
    <w:rsid w:val="00740DCF"/>
    <w:rsid w:val="00744FA8"/>
    <w:rsid w:val="0075280F"/>
    <w:rsid w:val="00763926"/>
    <w:rsid w:val="007643C5"/>
    <w:rsid w:val="00777900"/>
    <w:rsid w:val="0079490B"/>
    <w:rsid w:val="007A004A"/>
    <w:rsid w:val="007A4EDD"/>
    <w:rsid w:val="007B3436"/>
    <w:rsid w:val="007B3C87"/>
    <w:rsid w:val="007C06D7"/>
    <w:rsid w:val="007C42AA"/>
    <w:rsid w:val="007C4A35"/>
    <w:rsid w:val="007E025E"/>
    <w:rsid w:val="007E34F8"/>
    <w:rsid w:val="007F217F"/>
    <w:rsid w:val="007F2931"/>
    <w:rsid w:val="007F3BE0"/>
    <w:rsid w:val="007F5482"/>
    <w:rsid w:val="008021C7"/>
    <w:rsid w:val="00804C4B"/>
    <w:rsid w:val="008331C9"/>
    <w:rsid w:val="00833E33"/>
    <w:rsid w:val="008349BC"/>
    <w:rsid w:val="008364F2"/>
    <w:rsid w:val="00844CA1"/>
    <w:rsid w:val="008514D5"/>
    <w:rsid w:val="00862C58"/>
    <w:rsid w:val="00870A5C"/>
    <w:rsid w:val="008775D0"/>
    <w:rsid w:val="00883436"/>
    <w:rsid w:val="0088475D"/>
    <w:rsid w:val="00885779"/>
    <w:rsid w:val="00890BE6"/>
    <w:rsid w:val="00895E29"/>
    <w:rsid w:val="008B2700"/>
    <w:rsid w:val="008B78F8"/>
    <w:rsid w:val="008C00FF"/>
    <w:rsid w:val="008C1F67"/>
    <w:rsid w:val="008D14F3"/>
    <w:rsid w:val="008D4B08"/>
    <w:rsid w:val="008D7FB9"/>
    <w:rsid w:val="008E2BD3"/>
    <w:rsid w:val="008F3470"/>
    <w:rsid w:val="009140A7"/>
    <w:rsid w:val="00927F39"/>
    <w:rsid w:val="00943F88"/>
    <w:rsid w:val="0095389E"/>
    <w:rsid w:val="00987802"/>
    <w:rsid w:val="009924D4"/>
    <w:rsid w:val="009950AC"/>
    <w:rsid w:val="009A1B18"/>
    <w:rsid w:val="009C0906"/>
    <w:rsid w:val="009D00CC"/>
    <w:rsid w:val="009D6B21"/>
    <w:rsid w:val="009E3188"/>
    <w:rsid w:val="009E45D2"/>
    <w:rsid w:val="009F05A3"/>
    <w:rsid w:val="009F3933"/>
    <w:rsid w:val="009F728F"/>
    <w:rsid w:val="00A053FA"/>
    <w:rsid w:val="00A063BE"/>
    <w:rsid w:val="00A10111"/>
    <w:rsid w:val="00A14B61"/>
    <w:rsid w:val="00A33BB4"/>
    <w:rsid w:val="00A47AAE"/>
    <w:rsid w:val="00A47BF6"/>
    <w:rsid w:val="00A56B25"/>
    <w:rsid w:val="00A77160"/>
    <w:rsid w:val="00A858C5"/>
    <w:rsid w:val="00A95C83"/>
    <w:rsid w:val="00AC0522"/>
    <w:rsid w:val="00AE2178"/>
    <w:rsid w:val="00B04D6F"/>
    <w:rsid w:val="00B06F44"/>
    <w:rsid w:val="00B22F85"/>
    <w:rsid w:val="00B234BA"/>
    <w:rsid w:val="00B26565"/>
    <w:rsid w:val="00B277A6"/>
    <w:rsid w:val="00B3324A"/>
    <w:rsid w:val="00B43133"/>
    <w:rsid w:val="00B4404A"/>
    <w:rsid w:val="00B47739"/>
    <w:rsid w:val="00B661DD"/>
    <w:rsid w:val="00B704C2"/>
    <w:rsid w:val="00B70AA5"/>
    <w:rsid w:val="00B71AF2"/>
    <w:rsid w:val="00B725E3"/>
    <w:rsid w:val="00B75AFD"/>
    <w:rsid w:val="00B837D1"/>
    <w:rsid w:val="00B91177"/>
    <w:rsid w:val="00B927F9"/>
    <w:rsid w:val="00B92A1F"/>
    <w:rsid w:val="00BA0F25"/>
    <w:rsid w:val="00BA437A"/>
    <w:rsid w:val="00BA4A8A"/>
    <w:rsid w:val="00BA6F79"/>
    <w:rsid w:val="00BB4623"/>
    <w:rsid w:val="00BB4791"/>
    <w:rsid w:val="00BC4DE2"/>
    <w:rsid w:val="00BD0675"/>
    <w:rsid w:val="00BD0FC2"/>
    <w:rsid w:val="00BD166C"/>
    <w:rsid w:val="00BD3B99"/>
    <w:rsid w:val="00BD78B7"/>
    <w:rsid w:val="00BD7D07"/>
    <w:rsid w:val="00BE10CC"/>
    <w:rsid w:val="00BE1843"/>
    <w:rsid w:val="00BF1DFF"/>
    <w:rsid w:val="00BF2A85"/>
    <w:rsid w:val="00C105A7"/>
    <w:rsid w:val="00C16932"/>
    <w:rsid w:val="00C2087E"/>
    <w:rsid w:val="00C25681"/>
    <w:rsid w:val="00C278EB"/>
    <w:rsid w:val="00C32FCD"/>
    <w:rsid w:val="00C37EC9"/>
    <w:rsid w:val="00C52A4E"/>
    <w:rsid w:val="00C53F0C"/>
    <w:rsid w:val="00C5675B"/>
    <w:rsid w:val="00C653B5"/>
    <w:rsid w:val="00C7089E"/>
    <w:rsid w:val="00C761DB"/>
    <w:rsid w:val="00C83154"/>
    <w:rsid w:val="00C83BB2"/>
    <w:rsid w:val="00C94D9B"/>
    <w:rsid w:val="00C966D1"/>
    <w:rsid w:val="00CA04D2"/>
    <w:rsid w:val="00CA0F56"/>
    <w:rsid w:val="00CC0CBC"/>
    <w:rsid w:val="00CD08CE"/>
    <w:rsid w:val="00CF5481"/>
    <w:rsid w:val="00D00F3E"/>
    <w:rsid w:val="00D0125E"/>
    <w:rsid w:val="00D044B3"/>
    <w:rsid w:val="00D0660F"/>
    <w:rsid w:val="00D16AF8"/>
    <w:rsid w:val="00D172A4"/>
    <w:rsid w:val="00D3347B"/>
    <w:rsid w:val="00D3613C"/>
    <w:rsid w:val="00D44BE6"/>
    <w:rsid w:val="00D53FBF"/>
    <w:rsid w:val="00D54F59"/>
    <w:rsid w:val="00D64493"/>
    <w:rsid w:val="00D738FB"/>
    <w:rsid w:val="00D86ECC"/>
    <w:rsid w:val="00D8771C"/>
    <w:rsid w:val="00D93EBD"/>
    <w:rsid w:val="00DA2D7C"/>
    <w:rsid w:val="00DB14B4"/>
    <w:rsid w:val="00DB7A62"/>
    <w:rsid w:val="00DC5478"/>
    <w:rsid w:val="00DD6C1A"/>
    <w:rsid w:val="00DE0584"/>
    <w:rsid w:val="00DE29EF"/>
    <w:rsid w:val="00DE4C1E"/>
    <w:rsid w:val="00DE4E78"/>
    <w:rsid w:val="00DF0B09"/>
    <w:rsid w:val="00E0513D"/>
    <w:rsid w:val="00E06997"/>
    <w:rsid w:val="00E137B7"/>
    <w:rsid w:val="00E23785"/>
    <w:rsid w:val="00E257E8"/>
    <w:rsid w:val="00E3404E"/>
    <w:rsid w:val="00E56F1D"/>
    <w:rsid w:val="00E63F95"/>
    <w:rsid w:val="00E6525A"/>
    <w:rsid w:val="00E7134C"/>
    <w:rsid w:val="00E77955"/>
    <w:rsid w:val="00E86CE9"/>
    <w:rsid w:val="00E900EA"/>
    <w:rsid w:val="00E90DE3"/>
    <w:rsid w:val="00E926EF"/>
    <w:rsid w:val="00E972B7"/>
    <w:rsid w:val="00EC03E8"/>
    <w:rsid w:val="00ED2C44"/>
    <w:rsid w:val="00ED447F"/>
    <w:rsid w:val="00F003A5"/>
    <w:rsid w:val="00F006B8"/>
    <w:rsid w:val="00F05D1A"/>
    <w:rsid w:val="00F116DC"/>
    <w:rsid w:val="00F1262D"/>
    <w:rsid w:val="00F17DCC"/>
    <w:rsid w:val="00F207D5"/>
    <w:rsid w:val="00F22956"/>
    <w:rsid w:val="00F25086"/>
    <w:rsid w:val="00F31B8F"/>
    <w:rsid w:val="00F34F02"/>
    <w:rsid w:val="00F4582C"/>
    <w:rsid w:val="00F67575"/>
    <w:rsid w:val="00F7091C"/>
    <w:rsid w:val="00F70DB3"/>
    <w:rsid w:val="00F862C0"/>
    <w:rsid w:val="00F863D6"/>
    <w:rsid w:val="00F93480"/>
    <w:rsid w:val="00F936AA"/>
    <w:rsid w:val="00F93B58"/>
    <w:rsid w:val="00FA1F61"/>
    <w:rsid w:val="00FA3627"/>
    <w:rsid w:val="00FA4500"/>
    <w:rsid w:val="00FA4915"/>
    <w:rsid w:val="00FB45F3"/>
    <w:rsid w:val="00FB5C8F"/>
    <w:rsid w:val="00FC1152"/>
    <w:rsid w:val="00FC3938"/>
    <w:rsid w:val="00FD0C53"/>
    <w:rsid w:val="00FD6010"/>
    <w:rsid w:val="00FE05F5"/>
    <w:rsid w:val="00FE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09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483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577837"/>
    <w:pPr>
      <w:ind w:left="720"/>
      <w:contextualSpacing/>
    </w:pPr>
  </w:style>
  <w:style w:type="paragraph" w:customStyle="1" w:styleId="ConsPlusNonformat">
    <w:name w:val="ConsPlusNonformat"/>
    <w:uiPriority w:val="99"/>
    <w:rsid w:val="003D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 Знак1"/>
    <w:basedOn w:val="a"/>
    <w:rsid w:val="00B06F4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6">
    <w:name w:val="Абзац списка Знак"/>
    <w:link w:val="a5"/>
    <w:uiPriority w:val="34"/>
    <w:locked/>
    <w:rsid w:val="00BA4A8A"/>
  </w:style>
  <w:style w:type="paragraph" w:styleId="a7">
    <w:name w:val="Normal (Web)"/>
    <w:basedOn w:val="a"/>
    <w:semiHidden/>
    <w:unhideWhenUsed/>
    <w:rsid w:val="00BA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3949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3949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E900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a">
    <w:name w:val="Table Grid"/>
    <w:basedOn w:val="a1"/>
    <w:uiPriority w:val="59"/>
    <w:rsid w:val="00E90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писок 1"/>
    <w:basedOn w:val="a"/>
    <w:rsid w:val="00C653B5"/>
    <w:pPr>
      <w:spacing w:before="120" w:after="120" w:line="240" w:lineRule="auto"/>
      <w:ind w:left="360" w:hanging="375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C653B5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FA1F61"/>
    <w:rPr>
      <w:color w:val="0000FF"/>
      <w:u w:val="single"/>
    </w:rPr>
  </w:style>
  <w:style w:type="paragraph" w:customStyle="1" w:styleId="ConsPlusTitle">
    <w:name w:val="ConsPlusTitle"/>
    <w:rsid w:val="008349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F7091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4">
    <w:name w:val="Знак Знак4"/>
    <w:basedOn w:val="a"/>
    <w:rsid w:val="00F7091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header"/>
    <w:basedOn w:val="a"/>
    <w:link w:val="ae"/>
    <w:rsid w:val="00F7091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rsid w:val="00F7091C"/>
    <w:rPr>
      <w:rFonts w:ascii="Calibri" w:eastAsia="Calibri" w:hAnsi="Calibri" w:cs="Times New Roman"/>
    </w:rPr>
  </w:style>
  <w:style w:type="character" w:styleId="af">
    <w:name w:val="page number"/>
    <w:basedOn w:val="a0"/>
    <w:rsid w:val="00F7091C"/>
  </w:style>
  <w:style w:type="paragraph" w:customStyle="1" w:styleId="ConsPlusNormal">
    <w:name w:val="ConsPlusNormal"/>
    <w:rsid w:val="00F709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F7091C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F7091C"/>
    <w:rPr>
      <w:rFonts w:ascii="Calibri" w:eastAsia="Calibri" w:hAnsi="Calibri" w:cs="Times New Roman"/>
      <w:lang w:val="x-none"/>
    </w:rPr>
  </w:style>
  <w:style w:type="paragraph" w:customStyle="1" w:styleId="ConsTitle">
    <w:name w:val="ConsTitle"/>
    <w:rsid w:val="00F709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F709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F7091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Nonformat">
    <w:name w:val="ConsNonformat"/>
    <w:rsid w:val="00F709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709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Основной текст_"/>
    <w:link w:val="2"/>
    <w:rsid w:val="00F7091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4"/>
    <w:rsid w:val="00F7091C"/>
    <w:pPr>
      <w:shd w:val="clear" w:color="auto" w:fill="FFFFFF"/>
      <w:spacing w:before="240" w:after="120" w:line="0" w:lineRule="atLeast"/>
    </w:pPr>
    <w:rPr>
      <w:rFonts w:ascii="Times New Roman" w:eastAsia="Times New Roman" w:hAnsi="Times New Roman"/>
      <w:sz w:val="27"/>
      <w:szCs w:val="27"/>
    </w:rPr>
  </w:style>
  <w:style w:type="character" w:customStyle="1" w:styleId="3">
    <w:name w:val="Основной текст (3)_"/>
    <w:link w:val="30"/>
    <w:rsid w:val="00F7091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f5">
    <w:name w:val="Подпись к картинке_"/>
    <w:link w:val="af6"/>
    <w:rsid w:val="00F7091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rsid w:val="00F70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shd w:val="clear" w:color="auto" w:fill="FFFFFF"/>
    </w:rPr>
  </w:style>
  <w:style w:type="character" w:customStyle="1" w:styleId="9pt0pt">
    <w:name w:val="Основной текст + 9 pt;Полужирный;Интервал 0 pt"/>
    <w:rsid w:val="00F709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rsid w:val="00F7091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paragraph" w:customStyle="1" w:styleId="30">
    <w:name w:val="Основной текст (3)"/>
    <w:basedOn w:val="a"/>
    <w:link w:val="3"/>
    <w:rsid w:val="00F7091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af6">
    <w:name w:val="Подпись к картинке"/>
    <w:basedOn w:val="a"/>
    <w:link w:val="af5"/>
    <w:rsid w:val="00F7091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13">
    <w:name w:val="Основной текст1"/>
    <w:basedOn w:val="a"/>
    <w:rsid w:val="00F7091C"/>
    <w:pPr>
      <w:shd w:val="clear" w:color="auto" w:fill="FFFFFF"/>
      <w:spacing w:before="240"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paragraph" w:customStyle="1" w:styleId="40">
    <w:name w:val="Основной текст4"/>
    <w:basedOn w:val="a"/>
    <w:rsid w:val="00F7091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paragraph" w:styleId="af7">
    <w:name w:val="Body Text"/>
    <w:basedOn w:val="a"/>
    <w:link w:val="af8"/>
    <w:rsid w:val="00F709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F7091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pt">
    <w:name w:val="Основной текст + Интервал 1 pt"/>
    <w:rsid w:val="00F7091C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af9">
    <w:name w:val="Внимание: криминал!!"/>
    <w:basedOn w:val="a"/>
    <w:next w:val="a"/>
    <w:uiPriority w:val="99"/>
    <w:rsid w:val="00F7091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character" w:customStyle="1" w:styleId="41">
    <w:name w:val="Основной текст (4)_"/>
    <w:link w:val="42"/>
    <w:rsid w:val="00F7091C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7091C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20">
    <w:name w:val="Заголовок №2_"/>
    <w:link w:val="21"/>
    <w:rsid w:val="00F7091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F7091C"/>
    <w:pPr>
      <w:shd w:val="clear" w:color="auto" w:fill="FFFFFF"/>
      <w:spacing w:before="240" w:after="240" w:line="288" w:lineRule="exact"/>
      <w:ind w:hanging="860"/>
      <w:jc w:val="center"/>
      <w:outlineLvl w:val="1"/>
    </w:pPr>
    <w:rPr>
      <w:rFonts w:ascii="Times New Roman" w:eastAsia="Times New Roman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09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483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577837"/>
    <w:pPr>
      <w:ind w:left="720"/>
      <w:contextualSpacing/>
    </w:pPr>
  </w:style>
  <w:style w:type="paragraph" w:customStyle="1" w:styleId="ConsPlusNonformat">
    <w:name w:val="ConsPlusNonformat"/>
    <w:uiPriority w:val="99"/>
    <w:rsid w:val="003D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 Знак1"/>
    <w:basedOn w:val="a"/>
    <w:rsid w:val="00B06F4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6">
    <w:name w:val="Абзац списка Знак"/>
    <w:link w:val="a5"/>
    <w:uiPriority w:val="34"/>
    <w:locked/>
    <w:rsid w:val="00BA4A8A"/>
  </w:style>
  <w:style w:type="paragraph" w:styleId="a7">
    <w:name w:val="Normal (Web)"/>
    <w:basedOn w:val="a"/>
    <w:semiHidden/>
    <w:unhideWhenUsed/>
    <w:rsid w:val="00BA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3949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3949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E900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a">
    <w:name w:val="Table Grid"/>
    <w:basedOn w:val="a1"/>
    <w:uiPriority w:val="59"/>
    <w:rsid w:val="00E90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писок 1"/>
    <w:basedOn w:val="a"/>
    <w:rsid w:val="00C653B5"/>
    <w:pPr>
      <w:spacing w:before="120" w:after="120" w:line="240" w:lineRule="auto"/>
      <w:ind w:left="360" w:hanging="375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C653B5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FA1F61"/>
    <w:rPr>
      <w:color w:val="0000FF"/>
      <w:u w:val="single"/>
    </w:rPr>
  </w:style>
  <w:style w:type="paragraph" w:customStyle="1" w:styleId="ConsPlusTitle">
    <w:name w:val="ConsPlusTitle"/>
    <w:rsid w:val="008349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F7091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4">
    <w:name w:val="Знак Знак4"/>
    <w:basedOn w:val="a"/>
    <w:rsid w:val="00F7091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header"/>
    <w:basedOn w:val="a"/>
    <w:link w:val="ae"/>
    <w:rsid w:val="00F7091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rsid w:val="00F7091C"/>
    <w:rPr>
      <w:rFonts w:ascii="Calibri" w:eastAsia="Calibri" w:hAnsi="Calibri" w:cs="Times New Roman"/>
    </w:rPr>
  </w:style>
  <w:style w:type="character" w:styleId="af">
    <w:name w:val="page number"/>
    <w:basedOn w:val="a0"/>
    <w:rsid w:val="00F7091C"/>
  </w:style>
  <w:style w:type="paragraph" w:customStyle="1" w:styleId="ConsPlusNormal">
    <w:name w:val="ConsPlusNormal"/>
    <w:rsid w:val="00F709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F7091C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F7091C"/>
    <w:rPr>
      <w:rFonts w:ascii="Calibri" w:eastAsia="Calibri" w:hAnsi="Calibri" w:cs="Times New Roman"/>
      <w:lang w:val="x-none"/>
    </w:rPr>
  </w:style>
  <w:style w:type="paragraph" w:customStyle="1" w:styleId="ConsTitle">
    <w:name w:val="ConsTitle"/>
    <w:rsid w:val="00F709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F709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F7091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Nonformat">
    <w:name w:val="ConsNonformat"/>
    <w:rsid w:val="00F709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709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Основной текст_"/>
    <w:link w:val="2"/>
    <w:rsid w:val="00F7091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4"/>
    <w:rsid w:val="00F7091C"/>
    <w:pPr>
      <w:shd w:val="clear" w:color="auto" w:fill="FFFFFF"/>
      <w:spacing w:before="240" w:after="120" w:line="0" w:lineRule="atLeast"/>
    </w:pPr>
    <w:rPr>
      <w:rFonts w:ascii="Times New Roman" w:eastAsia="Times New Roman" w:hAnsi="Times New Roman"/>
      <w:sz w:val="27"/>
      <w:szCs w:val="27"/>
    </w:rPr>
  </w:style>
  <w:style w:type="character" w:customStyle="1" w:styleId="3">
    <w:name w:val="Основной текст (3)_"/>
    <w:link w:val="30"/>
    <w:rsid w:val="00F7091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f5">
    <w:name w:val="Подпись к картинке_"/>
    <w:link w:val="af6"/>
    <w:rsid w:val="00F7091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rsid w:val="00F70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shd w:val="clear" w:color="auto" w:fill="FFFFFF"/>
    </w:rPr>
  </w:style>
  <w:style w:type="character" w:customStyle="1" w:styleId="9pt0pt">
    <w:name w:val="Основной текст + 9 pt;Полужирный;Интервал 0 pt"/>
    <w:rsid w:val="00F709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rsid w:val="00F7091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paragraph" w:customStyle="1" w:styleId="30">
    <w:name w:val="Основной текст (3)"/>
    <w:basedOn w:val="a"/>
    <w:link w:val="3"/>
    <w:rsid w:val="00F7091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af6">
    <w:name w:val="Подпись к картинке"/>
    <w:basedOn w:val="a"/>
    <w:link w:val="af5"/>
    <w:rsid w:val="00F7091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13">
    <w:name w:val="Основной текст1"/>
    <w:basedOn w:val="a"/>
    <w:rsid w:val="00F7091C"/>
    <w:pPr>
      <w:shd w:val="clear" w:color="auto" w:fill="FFFFFF"/>
      <w:spacing w:before="240"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paragraph" w:customStyle="1" w:styleId="40">
    <w:name w:val="Основной текст4"/>
    <w:basedOn w:val="a"/>
    <w:rsid w:val="00F7091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paragraph" w:styleId="af7">
    <w:name w:val="Body Text"/>
    <w:basedOn w:val="a"/>
    <w:link w:val="af8"/>
    <w:rsid w:val="00F709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F7091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pt">
    <w:name w:val="Основной текст + Интервал 1 pt"/>
    <w:rsid w:val="00F7091C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af9">
    <w:name w:val="Внимание: криминал!!"/>
    <w:basedOn w:val="a"/>
    <w:next w:val="a"/>
    <w:uiPriority w:val="99"/>
    <w:rsid w:val="00F7091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character" w:customStyle="1" w:styleId="41">
    <w:name w:val="Основной текст (4)_"/>
    <w:link w:val="42"/>
    <w:rsid w:val="00F7091C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7091C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20">
    <w:name w:val="Заголовок №2_"/>
    <w:link w:val="21"/>
    <w:rsid w:val="00F7091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F7091C"/>
    <w:pPr>
      <w:shd w:val="clear" w:color="auto" w:fill="FFFFFF"/>
      <w:spacing w:before="240" w:after="240" w:line="288" w:lineRule="exact"/>
      <w:ind w:hanging="860"/>
      <w:jc w:val="center"/>
      <w:outlineLvl w:val="1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1BE7-7530-4B63-8F24-0BDFF034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16</Pages>
  <Words>4910</Words>
  <Characters>27991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посёлок Омсукчан</Company>
  <LinksUpToDate>false</LinksUpToDate>
  <CharactersWithSpaces>32836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Иноземцева</dc:creator>
  <cp:lastModifiedBy>Юлия Тыщенко</cp:lastModifiedBy>
  <cp:revision>29</cp:revision>
  <cp:lastPrinted>2022-04-17T23:40:00Z</cp:lastPrinted>
  <dcterms:created xsi:type="dcterms:W3CDTF">2020-09-02T11:19:00Z</dcterms:created>
  <dcterms:modified xsi:type="dcterms:W3CDTF">2022-04-25T04:32:00Z</dcterms:modified>
</cp:coreProperties>
</file>